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E02CB">
      <w:pPr>
        <w:pStyle w:val="24"/>
        <w:ind w:left="0"/>
        <w:rPr>
          <w:rFonts w:ascii="Times New Roman" w:hAnsi="Times New Roman"/>
          <w:sz w:val="24"/>
          <w:szCs w:val="24"/>
        </w:rPr>
      </w:pPr>
    </w:p>
    <w:p w14:paraId="37BDADB6">
      <w:pPr>
        <w:pStyle w:val="24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108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900"/>
        <w:gridCol w:w="2301"/>
        <w:gridCol w:w="1043"/>
        <w:gridCol w:w="525"/>
        <w:gridCol w:w="1499"/>
        <w:gridCol w:w="297"/>
        <w:gridCol w:w="1213"/>
        <w:gridCol w:w="1222"/>
      </w:tblGrid>
      <w:tr w14:paraId="7F85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0393D7C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142240</wp:posOffset>
                  </wp:positionV>
                  <wp:extent cx="577850" cy="317500"/>
                  <wp:effectExtent l="0" t="0" r="0" b="635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31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Europass</w:t>
            </w:r>
          </w:p>
          <w:p w14:paraId="7C46439A">
            <w:pPr>
              <w:pStyle w:val="11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CV</w:t>
            </w:r>
          </w:p>
          <w:p w14:paraId="23E99C6E">
            <w:pPr>
              <w:pStyle w:val="11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8100" w:type="dxa"/>
            <w:gridSpan w:val="7"/>
          </w:tcPr>
          <w:p w14:paraId="4DB9DCB8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 w:eastAsia="bs-Latn-BA"/>
              </w:rPr>
              <w:drawing>
                <wp:inline distT="0" distB="0" distL="0" distR="0">
                  <wp:extent cx="810895" cy="1058545"/>
                  <wp:effectExtent l="0" t="0" r="8255" b="8255"/>
                  <wp:docPr id="1" name="Picture 1" descr="C:\Users\Alisa\Pictures\2012-12-11\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Alisa\Pictures\2012-12-11\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8161" t="40742" r="42676" b="267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1058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14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035E4C87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gridSpan w:val="7"/>
          </w:tcPr>
          <w:p w14:paraId="2DA5FE41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7B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145EE089">
            <w:pPr>
              <w:pStyle w:val="12"/>
              <w:spacing w:before="0"/>
              <w:rPr>
                <w:rFonts w:ascii="Times New Roman" w:hAnsi="Times New Roman"/>
                <w:color w:val="4472C4" w:themeColor="accent1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color w:val="4472C4" w:themeColor="accent1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Basic data</w:t>
            </w:r>
          </w:p>
        </w:tc>
        <w:tc>
          <w:tcPr>
            <w:tcW w:w="8100" w:type="dxa"/>
            <w:gridSpan w:val="7"/>
          </w:tcPr>
          <w:p w14:paraId="654B4D91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017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29B20905">
            <w:pPr>
              <w:pStyle w:val="13"/>
              <w:spacing w:before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Surname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/ Name</w:t>
            </w:r>
          </w:p>
        </w:tc>
        <w:tc>
          <w:tcPr>
            <w:tcW w:w="8100" w:type="dxa"/>
            <w:gridSpan w:val="7"/>
          </w:tcPr>
          <w:p w14:paraId="23FDABD9">
            <w:pPr>
              <w:pStyle w:val="21"/>
              <w:spacing w:before="0"/>
              <w:rPr>
                <w:rFonts w:ascii="Times New Roman" w:hAnsi="Times New Roman"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HADŽIABULIĆ SEMINA</w:t>
            </w:r>
          </w:p>
        </w:tc>
      </w:tr>
      <w:tr w14:paraId="5FBC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07A09CB6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Address</w:t>
            </w:r>
          </w:p>
        </w:tc>
        <w:tc>
          <w:tcPr>
            <w:tcW w:w="8100" w:type="dxa"/>
            <w:gridSpan w:val="7"/>
          </w:tcPr>
          <w:p w14:paraId="10BF45BB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Akademika Ivana Zovke 5, 88000 Mostar, Bosna i Hercegovina  </w:t>
            </w:r>
          </w:p>
        </w:tc>
      </w:tr>
      <w:tr w14:paraId="0D5F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6076AFDA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Phone number</w:t>
            </w:r>
          </w:p>
        </w:tc>
        <w:tc>
          <w:tcPr>
            <w:tcW w:w="3344" w:type="dxa"/>
            <w:gridSpan w:val="2"/>
          </w:tcPr>
          <w:p w14:paraId="0E241775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Style w:val="30"/>
                <w:rFonts w:ascii="Times New Roman" w:hAnsi="Times New Roman"/>
                <w:sz w:val="24"/>
                <w:szCs w:val="24"/>
                <w:lang w:val="hr-HR"/>
              </w:rPr>
              <w:t>+387 36 571 388</w:t>
            </w:r>
          </w:p>
        </w:tc>
        <w:tc>
          <w:tcPr>
            <w:tcW w:w="2321" w:type="dxa"/>
            <w:gridSpan w:val="3"/>
          </w:tcPr>
          <w:p w14:paraId="754FAB59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Style w:val="30"/>
                <w:rFonts w:ascii="Times New Roman" w:hAnsi="Times New Roman"/>
                <w:sz w:val="24"/>
                <w:szCs w:val="24"/>
                <w:lang w:val="hr-HR"/>
              </w:rPr>
              <w:t xml:space="preserve">+387 63 346 </w:t>
            </w:r>
            <w:r>
              <w:rPr>
                <w:rStyle w:val="30"/>
                <w:rFonts w:hint="default" w:ascii="Times New Roman" w:hAnsi="Times New Roman"/>
                <w:sz w:val="24"/>
                <w:szCs w:val="24"/>
                <w:lang w:val="bs-Latn-BA"/>
              </w:rPr>
              <w:t>1</w:t>
            </w:r>
            <w:bookmarkStart w:id="10" w:name="_GoBack"/>
            <w:bookmarkEnd w:id="10"/>
            <w:r>
              <w:rPr>
                <w:rStyle w:val="30"/>
                <w:rFonts w:ascii="Times New Roman" w:hAnsi="Times New Roman"/>
                <w:sz w:val="24"/>
                <w:szCs w:val="24"/>
                <w:lang w:val="hr-HR"/>
              </w:rPr>
              <w:t xml:space="preserve">88   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</w:t>
            </w:r>
          </w:p>
        </w:tc>
        <w:tc>
          <w:tcPr>
            <w:tcW w:w="2435" w:type="dxa"/>
            <w:gridSpan w:val="2"/>
          </w:tcPr>
          <w:p w14:paraId="699697CA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14:paraId="2E1C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036F2724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8100" w:type="dxa"/>
            <w:gridSpan w:val="7"/>
          </w:tcPr>
          <w:p w14:paraId="40574219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Style w:val="31"/>
                <w:rFonts w:ascii="Times New Roman" w:hAnsi="Times New Roman"/>
                <w:sz w:val="24"/>
                <w:szCs w:val="24"/>
              </w:rPr>
              <w:t>semina.hadziabulic</w:t>
            </w:r>
            <w:r>
              <w:rPr>
                <w:rStyle w:val="31"/>
                <w:rFonts w:ascii="Times New Roman" w:hAnsi="Times New Roman"/>
                <w:sz w:val="24"/>
                <w:szCs w:val="24"/>
                <w:lang w:val="hr-HR"/>
              </w:rPr>
              <w:t>@unmo.ba</w:t>
            </w:r>
          </w:p>
        </w:tc>
      </w:tr>
      <w:tr w14:paraId="1583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651FE327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gridSpan w:val="7"/>
          </w:tcPr>
          <w:p w14:paraId="1B6B06F6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81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40B7A4A2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Citizenship</w:t>
            </w:r>
          </w:p>
        </w:tc>
        <w:tc>
          <w:tcPr>
            <w:tcW w:w="8100" w:type="dxa"/>
            <w:gridSpan w:val="7"/>
          </w:tcPr>
          <w:p w14:paraId="0440A34F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Style w:val="30"/>
                <w:rFonts w:ascii="Times New Roman" w:hAnsi="Times New Roman"/>
                <w:sz w:val="24"/>
                <w:szCs w:val="24"/>
                <w:lang w:val="hr-HR"/>
              </w:rPr>
              <w:t>BiH</w:t>
            </w:r>
          </w:p>
        </w:tc>
      </w:tr>
      <w:tr w14:paraId="0CA3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6442EFC4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gridSpan w:val="7"/>
          </w:tcPr>
          <w:p w14:paraId="4EE6CCDD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C7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622D4FF3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Date of birth</w:t>
            </w:r>
          </w:p>
        </w:tc>
        <w:tc>
          <w:tcPr>
            <w:tcW w:w="8100" w:type="dxa"/>
            <w:gridSpan w:val="7"/>
          </w:tcPr>
          <w:p w14:paraId="2ADF74DD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02.12.1964.</w:t>
            </w:r>
          </w:p>
        </w:tc>
      </w:tr>
      <w:tr w14:paraId="3441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146B016E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gridSpan w:val="7"/>
          </w:tcPr>
          <w:p w14:paraId="3A0A6D8D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2E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7756B1C8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Gender</w:t>
            </w:r>
          </w:p>
        </w:tc>
        <w:tc>
          <w:tcPr>
            <w:tcW w:w="8100" w:type="dxa"/>
            <w:gridSpan w:val="7"/>
          </w:tcPr>
          <w:p w14:paraId="74BC457B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female</w:t>
            </w:r>
          </w:p>
        </w:tc>
      </w:tr>
      <w:tr w14:paraId="51AE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9A37">
            <w:pPr>
              <w:pStyle w:val="14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Education and</w:t>
            </w:r>
          </w:p>
          <w:p w14:paraId="32144A91">
            <w:pPr>
              <w:pStyle w:val="14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Training</w:t>
            </w:r>
          </w:p>
        </w:tc>
        <w:tc>
          <w:tcPr>
            <w:tcW w:w="8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844C4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30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099B5F09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8100" w:type="dxa"/>
            <w:gridSpan w:val="7"/>
          </w:tcPr>
          <w:p w14:paraId="725FA149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12.10.2005.</w:t>
            </w:r>
          </w:p>
        </w:tc>
      </w:tr>
      <w:tr w14:paraId="0440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1A487B38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qualification / diploma</w:t>
            </w:r>
          </w:p>
        </w:tc>
        <w:tc>
          <w:tcPr>
            <w:tcW w:w="8100" w:type="dxa"/>
            <w:gridSpan w:val="7"/>
          </w:tcPr>
          <w:p w14:paraId="6E52639F">
            <w:pPr>
              <w:pStyle w:val="2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Doctor of sciences, PhD</w:t>
            </w:r>
          </w:p>
        </w:tc>
      </w:tr>
      <w:tr w14:paraId="6695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14EEF507">
            <w:pPr>
              <w:ind w:right="16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and type of education and training provider organization</w:t>
            </w:r>
          </w:p>
        </w:tc>
        <w:tc>
          <w:tcPr>
            <w:tcW w:w="8100" w:type="dxa"/>
            <w:gridSpan w:val="7"/>
          </w:tcPr>
          <w:p w14:paraId="644F5108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University of Sarajevo, Agriculture and food Faculty</w:t>
            </w:r>
          </w:p>
        </w:tc>
      </w:tr>
      <w:tr w14:paraId="5B72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31E4E3C7">
            <w:pPr>
              <w:ind w:right="165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8100" w:type="dxa"/>
            <w:gridSpan w:val="7"/>
          </w:tcPr>
          <w:p w14:paraId="3FAC0E29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DFE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2E2ED0E6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8100" w:type="dxa"/>
            <w:gridSpan w:val="7"/>
          </w:tcPr>
          <w:p w14:paraId="6470A044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24.12.1997.</w:t>
            </w:r>
          </w:p>
        </w:tc>
      </w:tr>
      <w:tr w14:paraId="332E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07C35484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qualification / diploma</w:t>
            </w:r>
          </w:p>
        </w:tc>
        <w:tc>
          <w:tcPr>
            <w:tcW w:w="8100" w:type="dxa"/>
            <w:gridSpan w:val="7"/>
          </w:tcPr>
          <w:p w14:paraId="205C9302">
            <w:pPr>
              <w:pStyle w:val="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Master of science, M.sc.</w:t>
            </w:r>
          </w:p>
        </w:tc>
      </w:tr>
      <w:tr w14:paraId="6F91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013AB8C5">
            <w:pPr>
              <w:ind w:right="16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and type of education and training provider organization</w:t>
            </w:r>
          </w:p>
        </w:tc>
        <w:tc>
          <w:tcPr>
            <w:tcW w:w="8100" w:type="dxa"/>
            <w:gridSpan w:val="7"/>
          </w:tcPr>
          <w:p w14:paraId="11A43B9D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University of Sarajevo, Agriculture and food Faculty</w:t>
            </w:r>
          </w:p>
        </w:tc>
      </w:tr>
      <w:tr w14:paraId="1D2A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06F5CE00">
            <w:pPr>
              <w:ind w:right="165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8100" w:type="dxa"/>
            <w:gridSpan w:val="7"/>
          </w:tcPr>
          <w:p w14:paraId="65C05C8B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14:paraId="2A75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024639A7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8100" w:type="dxa"/>
            <w:gridSpan w:val="7"/>
          </w:tcPr>
          <w:p w14:paraId="061D628A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23.02.1988.</w:t>
            </w:r>
          </w:p>
        </w:tc>
      </w:tr>
      <w:tr w14:paraId="161D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417B54C3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qualification / diploma</w:t>
            </w:r>
          </w:p>
        </w:tc>
        <w:tc>
          <w:tcPr>
            <w:tcW w:w="8100" w:type="dxa"/>
            <w:gridSpan w:val="7"/>
          </w:tcPr>
          <w:p w14:paraId="119CD85E">
            <w:pPr>
              <w:pStyle w:val="24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Graduated engineer of agriculture</w:t>
            </w:r>
          </w:p>
        </w:tc>
      </w:tr>
      <w:tr w14:paraId="0194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502E311B">
            <w:pPr>
              <w:ind w:right="16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and type of education and training provider organization</w:t>
            </w:r>
          </w:p>
        </w:tc>
        <w:tc>
          <w:tcPr>
            <w:tcW w:w="8100" w:type="dxa"/>
            <w:gridSpan w:val="7"/>
          </w:tcPr>
          <w:p w14:paraId="7BB8A1CE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University of Sarajevo, Agriculture and food Faculty</w:t>
            </w:r>
          </w:p>
        </w:tc>
      </w:tr>
      <w:tr w14:paraId="7153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2790" w:type="dxa"/>
            <w:gridSpan w:val="2"/>
          </w:tcPr>
          <w:p w14:paraId="05DB6FF6">
            <w:pPr>
              <w:ind w:right="165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Working experience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 xml:space="preserve"> </w:t>
            </w:r>
          </w:p>
        </w:tc>
        <w:tc>
          <w:tcPr>
            <w:tcW w:w="8100" w:type="dxa"/>
            <w:gridSpan w:val="7"/>
          </w:tcPr>
          <w:p w14:paraId="41B9D63B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FD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736F805B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gridSpan w:val="7"/>
          </w:tcPr>
          <w:p w14:paraId="244AC25F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D18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2EB472BB">
            <w:pPr>
              <w:pStyle w:val="12"/>
              <w:spacing w:before="0"/>
              <w:ind w:left="75"/>
              <w:rPr>
                <w:rFonts w:ascii="Times New Roman" w:hAnsi="Times New Roman"/>
                <w:b w:val="0"/>
                <w:bCs/>
                <w:color w:val="4472C4" w:themeColor="accent1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val="hr-HR"/>
              </w:rPr>
              <w:t>Period/dates</w:t>
            </w:r>
          </w:p>
        </w:tc>
        <w:tc>
          <w:tcPr>
            <w:tcW w:w="8100" w:type="dxa"/>
            <w:gridSpan w:val="7"/>
          </w:tcPr>
          <w:p w14:paraId="3B4D5FD9">
            <w:pPr>
              <w:pStyle w:val="26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2021.to present</w:t>
            </w:r>
          </w:p>
        </w:tc>
      </w:tr>
      <w:tr w14:paraId="581F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588A4876">
            <w:pPr>
              <w:pStyle w:val="2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Occupation or job</w:t>
            </w:r>
          </w:p>
        </w:tc>
        <w:tc>
          <w:tcPr>
            <w:tcW w:w="8100" w:type="dxa"/>
            <w:gridSpan w:val="7"/>
          </w:tcPr>
          <w:p w14:paraId="3BF7C887">
            <w:pPr>
              <w:pStyle w:val="2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Professor</w:t>
            </w:r>
          </w:p>
        </w:tc>
      </w:tr>
      <w:tr w14:paraId="31B9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56652976">
            <w:pPr>
              <w:pStyle w:val="13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Name and address of employer</w:t>
            </w:r>
          </w:p>
        </w:tc>
        <w:tc>
          <w:tcPr>
            <w:tcW w:w="8100" w:type="dxa"/>
            <w:gridSpan w:val="7"/>
          </w:tcPr>
          <w:p w14:paraId="623C4050">
            <w:pPr>
              <w:pStyle w:val="22"/>
              <w:ind w:left="0"/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  <w:t>“Dzemal Bijedic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 xml:space="preserve">” University of Mostar, Agro Mediterranean Faculty </w:t>
            </w:r>
          </w:p>
        </w:tc>
      </w:tr>
      <w:tr w14:paraId="3836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332947F1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Type of activity or sector</w:t>
            </w:r>
          </w:p>
        </w:tc>
        <w:tc>
          <w:tcPr>
            <w:tcW w:w="8100" w:type="dxa"/>
            <w:gridSpan w:val="7"/>
          </w:tcPr>
          <w:p w14:paraId="736CF2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Higher education institution</w:t>
            </w:r>
          </w:p>
        </w:tc>
      </w:tr>
      <w:tr w14:paraId="6189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3F97A02E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Main tasks and responsibilities</w:t>
            </w:r>
          </w:p>
        </w:tc>
        <w:tc>
          <w:tcPr>
            <w:tcW w:w="8100" w:type="dxa"/>
            <w:gridSpan w:val="7"/>
          </w:tcPr>
          <w:p w14:paraId="5E62330D">
            <w:pPr>
              <w:pStyle w:val="2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practical lectures in the subjects under the discipline of Genetics with plant breeding.</w:t>
            </w:r>
          </w:p>
          <w:p w14:paraId="78A0E59B">
            <w:pPr>
              <w:pStyle w:val="2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</w:rPr>
              <w:t>-</w:t>
            </w:r>
            <w:r>
              <w:rPr>
                <w:rFonts w:ascii="Times New Roman" w:hAnsi="Times New Roman"/>
                <w:b w:val="0"/>
                <w:sz w:val="20"/>
              </w:rPr>
              <w:t xml:space="preserve">participation in research for the purpose of gaining the higher degree of education </w:t>
            </w:r>
            <w:r>
              <w:rPr>
                <w:rFonts w:ascii="Times New Roman" w:hAnsi="Times New Roman"/>
                <w:b w:val="0"/>
                <w:sz w:val="20"/>
              </w:rPr>
              <w:br w:type="textWrapping"/>
            </w:r>
            <w:r>
              <w:rPr>
                <w:rFonts w:ascii="Times New Roman" w:hAnsi="Times New Roman"/>
                <w:b w:val="0"/>
                <w:sz w:val="20"/>
              </w:rPr>
              <w:t>- consultation with the students</w:t>
            </w:r>
          </w:p>
        </w:tc>
      </w:tr>
      <w:tr w14:paraId="5E67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187960F4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8100" w:type="dxa"/>
            <w:gridSpan w:val="7"/>
          </w:tcPr>
          <w:p w14:paraId="14FF260A">
            <w:pPr>
              <w:pStyle w:val="2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E71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4D795EC2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8100" w:type="dxa"/>
            <w:gridSpan w:val="7"/>
          </w:tcPr>
          <w:p w14:paraId="38A9DA1C">
            <w:pPr>
              <w:pStyle w:val="2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2017.-2021.</w:t>
            </w:r>
          </w:p>
        </w:tc>
      </w:tr>
      <w:tr w14:paraId="3C7E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2D3E3FDB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Occupation or job</w:t>
            </w:r>
          </w:p>
        </w:tc>
        <w:tc>
          <w:tcPr>
            <w:tcW w:w="8100" w:type="dxa"/>
            <w:gridSpan w:val="7"/>
          </w:tcPr>
          <w:p w14:paraId="4BAE583E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hr-HR"/>
              </w:rPr>
              <w:t>Associate professor</w:t>
            </w:r>
          </w:p>
        </w:tc>
      </w:tr>
      <w:tr w14:paraId="5B94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131B973D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Name and address of employer</w:t>
            </w:r>
          </w:p>
        </w:tc>
        <w:tc>
          <w:tcPr>
            <w:tcW w:w="8100" w:type="dxa"/>
            <w:gridSpan w:val="7"/>
          </w:tcPr>
          <w:p w14:paraId="1A4B7F09">
            <w:pPr>
              <w:pStyle w:val="23"/>
              <w:spacing w:before="0"/>
              <w:ind w:left="0" w:right="616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  <w:t>“Dzemal Bijedic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 xml:space="preserve">” University of Mostar, Agro Mediterranean Faculty </w:t>
            </w:r>
          </w:p>
        </w:tc>
      </w:tr>
      <w:tr w14:paraId="72A7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3A4D4AB4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Type of activity or sector</w:t>
            </w:r>
          </w:p>
        </w:tc>
        <w:tc>
          <w:tcPr>
            <w:tcW w:w="8100" w:type="dxa"/>
            <w:gridSpan w:val="7"/>
          </w:tcPr>
          <w:p w14:paraId="3549950D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Higher education institution</w:t>
            </w:r>
          </w:p>
        </w:tc>
      </w:tr>
      <w:tr w14:paraId="5397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5C5AACC9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Main tasks and responsibilities</w:t>
            </w:r>
          </w:p>
        </w:tc>
        <w:tc>
          <w:tcPr>
            <w:tcW w:w="8100" w:type="dxa"/>
            <w:gridSpan w:val="7"/>
          </w:tcPr>
          <w:p w14:paraId="211294FE">
            <w:pPr>
              <w:pStyle w:val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practical lectures in the subjects under the discipline of Genetics with plant breeding.</w:t>
            </w:r>
          </w:p>
          <w:p w14:paraId="6479C13F">
            <w:pPr>
              <w:pStyle w:val="2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-participation in research for the purpose of gaining the higher degree of education </w:t>
            </w:r>
            <w:r>
              <w:rPr>
                <w:rFonts w:ascii="Times New Roman" w:hAnsi="Times New Roman"/>
                <w:b w:val="0"/>
                <w:sz w:val="20"/>
              </w:rPr>
              <w:br w:type="textWrapping"/>
            </w:r>
            <w:r>
              <w:rPr>
                <w:rFonts w:ascii="Times New Roman" w:hAnsi="Times New Roman"/>
                <w:b w:val="0"/>
                <w:sz w:val="20"/>
              </w:rPr>
              <w:t>- consultation with the students,</w:t>
            </w:r>
          </w:p>
        </w:tc>
      </w:tr>
      <w:tr w14:paraId="4270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10802699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8100" w:type="dxa"/>
            <w:gridSpan w:val="7"/>
          </w:tcPr>
          <w:p w14:paraId="7C05FBFC">
            <w:pPr>
              <w:pStyle w:val="2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43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5599BB85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8100" w:type="dxa"/>
            <w:gridSpan w:val="7"/>
          </w:tcPr>
          <w:p w14:paraId="08F62B4F">
            <w:pPr>
              <w:pStyle w:val="2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2011.-2017.</w:t>
            </w:r>
          </w:p>
        </w:tc>
      </w:tr>
      <w:tr w14:paraId="5882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177A21EB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Occupation or job</w:t>
            </w:r>
          </w:p>
        </w:tc>
        <w:tc>
          <w:tcPr>
            <w:tcW w:w="8100" w:type="dxa"/>
            <w:gridSpan w:val="7"/>
          </w:tcPr>
          <w:p w14:paraId="46D52FFD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hr-HR"/>
              </w:rPr>
              <w:t>Associate professor</w:t>
            </w:r>
          </w:p>
        </w:tc>
      </w:tr>
      <w:tr w14:paraId="207D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5B689C62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Name and address of employer</w:t>
            </w:r>
          </w:p>
        </w:tc>
        <w:tc>
          <w:tcPr>
            <w:tcW w:w="8100" w:type="dxa"/>
            <w:gridSpan w:val="7"/>
          </w:tcPr>
          <w:p w14:paraId="71943E1A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  <w:t>“Dzemal Bijedic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 xml:space="preserve">” University of Mostar, Agro Mediterranean Faculty </w:t>
            </w:r>
          </w:p>
        </w:tc>
      </w:tr>
      <w:tr w14:paraId="2813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605EDF6E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Type of activity or sector</w:t>
            </w:r>
          </w:p>
        </w:tc>
        <w:tc>
          <w:tcPr>
            <w:tcW w:w="8100" w:type="dxa"/>
            <w:gridSpan w:val="7"/>
          </w:tcPr>
          <w:p w14:paraId="2FC6B436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Higher education institution</w:t>
            </w:r>
          </w:p>
        </w:tc>
      </w:tr>
      <w:tr w14:paraId="1750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3E8389C1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Main tasks and responsibilities</w:t>
            </w:r>
          </w:p>
        </w:tc>
        <w:tc>
          <w:tcPr>
            <w:tcW w:w="8100" w:type="dxa"/>
            <w:gridSpan w:val="7"/>
          </w:tcPr>
          <w:p w14:paraId="548CF21E">
            <w:pPr>
              <w:pStyle w:val="24"/>
              <w:rPr>
                <w:rFonts w:ascii="Times New Roman" w:hAnsi="Times New Roman"/>
              </w:rPr>
            </w:pPr>
            <w:r>
              <w:t xml:space="preserve">- </w:t>
            </w:r>
            <w:r>
              <w:rPr>
                <w:rFonts w:ascii="Times New Roman" w:hAnsi="Times New Roman"/>
              </w:rPr>
              <w:t>practical lectures in the subjects under the discipline of Genetics with plant breeding.</w:t>
            </w:r>
          </w:p>
          <w:p w14:paraId="59C33B3B">
            <w:pPr>
              <w:pStyle w:val="2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- participation in research for the purpose of gaining the higher degree of education </w:t>
            </w:r>
            <w:r>
              <w:rPr>
                <w:rFonts w:ascii="Times New Roman" w:hAnsi="Times New Roman"/>
                <w:b w:val="0"/>
                <w:sz w:val="20"/>
              </w:rPr>
              <w:br w:type="textWrapping"/>
            </w:r>
            <w:r>
              <w:rPr>
                <w:rFonts w:ascii="Times New Roman" w:hAnsi="Times New Roman"/>
                <w:b w:val="0"/>
                <w:sz w:val="20"/>
              </w:rPr>
              <w:t>- consultation with the students,</w:t>
            </w:r>
          </w:p>
        </w:tc>
      </w:tr>
      <w:tr w14:paraId="7446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66618043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8100" w:type="dxa"/>
            <w:gridSpan w:val="7"/>
          </w:tcPr>
          <w:p w14:paraId="68204D68">
            <w:pPr>
              <w:pStyle w:val="2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FD0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59303F88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8100" w:type="dxa"/>
            <w:gridSpan w:val="7"/>
          </w:tcPr>
          <w:p w14:paraId="79012D63">
            <w:pPr>
              <w:pStyle w:val="2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2006.-2011.</w:t>
            </w:r>
          </w:p>
        </w:tc>
      </w:tr>
      <w:tr w14:paraId="4696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3D35ED4D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Occupation or job</w:t>
            </w:r>
          </w:p>
        </w:tc>
        <w:tc>
          <w:tcPr>
            <w:tcW w:w="8100" w:type="dxa"/>
            <w:gridSpan w:val="7"/>
          </w:tcPr>
          <w:p w14:paraId="7A805950">
            <w:pPr>
              <w:pStyle w:val="23"/>
              <w:spacing w:befor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Docent</w:t>
            </w:r>
          </w:p>
        </w:tc>
      </w:tr>
      <w:tr w14:paraId="20CB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334C61E1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Name and address of employer</w:t>
            </w:r>
          </w:p>
        </w:tc>
        <w:tc>
          <w:tcPr>
            <w:tcW w:w="8100" w:type="dxa"/>
            <w:gridSpan w:val="7"/>
          </w:tcPr>
          <w:p w14:paraId="695ACF9C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  <w:t>“Dzemal Bijedic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 xml:space="preserve">” University of Mostar, Agro Mediterranean Faculty </w:t>
            </w:r>
          </w:p>
        </w:tc>
      </w:tr>
      <w:tr w14:paraId="6AE6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4B7A5F97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Type of activity or sector</w:t>
            </w:r>
          </w:p>
        </w:tc>
        <w:tc>
          <w:tcPr>
            <w:tcW w:w="8100" w:type="dxa"/>
            <w:gridSpan w:val="7"/>
          </w:tcPr>
          <w:p w14:paraId="76E14ACC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Higher education institution</w:t>
            </w:r>
          </w:p>
        </w:tc>
      </w:tr>
      <w:tr w14:paraId="7F3E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78897E7B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Main tasks and responsibilities</w:t>
            </w:r>
          </w:p>
        </w:tc>
        <w:tc>
          <w:tcPr>
            <w:tcW w:w="8100" w:type="dxa"/>
            <w:gridSpan w:val="7"/>
          </w:tcPr>
          <w:p w14:paraId="291B7BA0">
            <w:pPr>
              <w:pStyle w:val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practical lectures in the subjects under the discipline of Fruit growing</w:t>
            </w:r>
          </w:p>
          <w:p w14:paraId="0FD9F831">
            <w:pPr>
              <w:pStyle w:val="2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0"/>
              </w:rPr>
              <w:t>- work with the teacher for the purpose of organizing teaching process and research activities</w:t>
            </w:r>
            <w:r>
              <w:rPr>
                <w:rFonts w:ascii="Times New Roman" w:hAnsi="Times New Roman"/>
                <w:b w:val="0"/>
                <w:sz w:val="20"/>
              </w:rPr>
              <w:br w:type="textWrapping"/>
            </w:r>
            <w:r>
              <w:rPr>
                <w:rFonts w:ascii="Times New Roman" w:hAnsi="Times New Roman"/>
                <w:b w:val="0"/>
                <w:sz w:val="20"/>
              </w:rPr>
              <w:t xml:space="preserve">-participation in research for the purpose of gaining the higher degree of education </w:t>
            </w:r>
            <w:r>
              <w:rPr>
                <w:rFonts w:ascii="Times New Roman" w:hAnsi="Times New Roman"/>
                <w:b w:val="0"/>
                <w:sz w:val="20"/>
              </w:rPr>
              <w:br w:type="textWrapping"/>
            </w:r>
            <w:r>
              <w:rPr>
                <w:rFonts w:ascii="Times New Roman" w:hAnsi="Times New Roman"/>
                <w:b w:val="0"/>
                <w:sz w:val="20"/>
              </w:rPr>
              <w:t>- consultation with the students</w:t>
            </w:r>
          </w:p>
        </w:tc>
      </w:tr>
      <w:tr w14:paraId="759F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7940AC21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8100" w:type="dxa"/>
            <w:gridSpan w:val="7"/>
          </w:tcPr>
          <w:p w14:paraId="6D418B1A">
            <w:pPr>
              <w:pStyle w:val="2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14:paraId="18B0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1B5FFF11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8100" w:type="dxa"/>
            <w:gridSpan w:val="7"/>
          </w:tcPr>
          <w:p w14:paraId="56845948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1998.-2006.</w:t>
            </w:r>
          </w:p>
        </w:tc>
      </w:tr>
      <w:tr w14:paraId="1F6A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095C689C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Occupation or job</w:t>
            </w:r>
          </w:p>
        </w:tc>
        <w:tc>
          <w:tcPr>
            <w:tcW w:w="8100" w:type="dxa"/>
            <w:gridSpan w:val="7"/>
          </w:tcPr>
          <w:p w14:paraId="17BDCEBA">
            <w:pPr>
              <w:pStyle w:val="23"/>
              <w:spacing w:befor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Teacher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hr-HR"/>
              </w:rPr>
              <w:t>assistent</w:t>
            </w:r>
          </w:p>
        </w:tc>
      </w:tr>
      <w:tr w14:paraId="2271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79DCD66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Name and address of employer</w:t>
            </w:r>
          </w:p>
        </w:tc>
        <w:tc>
          <w:tcPr>
            <w:tcW w:w="8100" w:type="dxa"/>
            <w:gridSpan w:val="7"/>
          </w:tcPr>
          <w:p w14:paraId="5E442EC5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  <w:t>“Dzemal Bijedic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 xml:space="preserve">” University of Mostar, Agro Mediterranean Faculty </w:t>
            </w:r>
          </w:p>
        </w:tc>
      </w:tr>
      <w:tr w14:paraId="079D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36C993EF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Type of activity or sector</w:t>
            </w:r>
          </w:p>
        </w:tc>
        <w:tc>
          <w:tcPr>
            <w:tcW w:w="8100" w:type="dxa"/>
            <w:gridSpan w:val="7"/>
          </w:tcPr>
          <w:p w14:paraId="0E91CA4A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Higher education institution</w:t>
            </w:r>
          </w:p>
        </w:tc>
      </w:tr>
      <w:tr w14:paraId="17CB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253836FB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Main tasks and responsibilities</w:t>
            </w:r>
          </w:p>
        </w:tc>
        <w:tc>
          <w:tcPr>
            <w:tcW w:w="8100" w:type="dxa"/>
            <w:gridSpan w:val="7"/>
          </w:tcPr>
          <w:p w14:paraId="57C9F129">
            <w:pPr>
              <w:pStyle w:val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practical lectures in the subjects under the discipline of Fruit growing</w:t>
            </w:r>
          </w:p>
          <w:p w14:paraId="0E8991F2">
            <w:pPr>
              <w:pStyle w:val="2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0"/>
              </w:rPr>
              <w:t>-  work with the teacher for the purpose of organizing teaching process and research activities</w:t>
            </w:r>
            <w:r>
              <w:rPr>
                <w:rFonts w:ascii="Times New Roman" w:hAnsi="Times New Roman"/>
                <w:b w:val="0"/>
                <w:sz w:val="20"/>
              </w:rPr>
              <w:br w:type="textWrapping"/>
            </w:r>
            <w:r>
              <w:rPr>
                <w:rFonts w:ascii="Times New Roman" w:hAnsi="Times New Roman"/>
                <w:b w:val="0"/>
                <w:sz w:val="20"/>
              </w:rPr>
              <w:t xml:space="preserve">-  participation in  research for the purpose of gaining the higher degree of education </w:t>
            </w:r>
            <w:r>
              <w:rPr>
                <w:rFonts w:ascii="Times New Roman" w:hAnsi="Times New Roman"/>
                <w:b w:val="0"/>
                <w:sz w:val="20"/>
              </w:rPr>
              <w:br w:type="textWrapping"/>
            </w:r>
            <w:r>
              <w:rPr>
                <w:rFonts w:ascii="Times New Roman" w:hAnsi="Times New Roman"/>
                <w:b w:val="0"/>
                <w:sz w:val="20"/>
              </w:rPr>
              <w:t>-  consultation with the students,</w:t>
            </w:r>
          </w:p>
        </w:tc>
      </w:tr>
      <w:tr w14:paraId="568F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719052C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8100" w:type="dxa"/>
            <w:gridSpan w:val="7"/>
          </w:tcPr>
          <w:p w14:paraId="23736F6E">
            <w:pPr>
              <w:pStyle w:val="2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14:paraId="4B76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1A0A6B61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8100" w:type="dxa"/>
            <w:gridSpan w:val="7"/>
          </w:tcPr>
          <w:p w14:paraId="3867FA2E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hr-HR"/>
              </w:rPr>
              <w:t>Feb.2001.-sep.2001.</w:t>
            </w:r>
          </w:p>
        </w:tc>
      </w:tr>
      <w:tr w14:paraId="71DB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0BF468D0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Occupation or job</w:t>
            </w:r>
          </w:p>
        </w:tc>
        <w:tc>
          <w:tcPr>
            <w:tcW w:w="8100" w:type="dxa"/>
            <w:gridSpan w:val="7"/>
          </w:tcPr>
          <w:p w14:paraId="5ACD81E2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Expert loan analyser for agricultural loans</w:t>
            </w:r>
            <w:r>
              <w:rPr>
                <w:rFonts w:ascii="Times New Roman" w:hAnsi="Times New Roman"/>
                <w:b w:val="0"/>
                <w:bCs/>
                <w:color w:val="C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Credit analyzer</w:t>
            </w:r>
          </w:p>
        </w:tc>
      </w:tr>
      <w:tr w14:paraId="0FFE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41C8700A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Name and address of employer</w:t>
            </w:r>
          </w:p>
        </w:tc>
        <w:tc>
          <w:tcPr>
            <w:tcW w:w="8100" w:type="dxa"/>
            <w:gridSpan w:val="7"/>
          </w:tcPr>
          <w:p w14:paraId="5ADF32DA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  <w:t>“Dzemal Bijedic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 xml:space="preserve">” University of Mostar, Agro Mediterranean Faculty </w:t>
            </w:r>
          </w:p>
        </w:tc>
      </w:tr>
      <w:tr w14:paraId="30A8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41A48170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Type of activity or sector</w:t>
            </w:r>
          </w:p>
        </w:tc>
        <w:tc>
          <w:tcPr>
            <w:tcW w:w="8100" w:type="dxa"/>
            <w:gridSpan w:val="7"/>
          </w:tcPr>
          <w:p w14:paraId="0D2B252C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Banking sector</w:t>
            </w:r>
          </w:p>
        </w:tc>
      </w:tr>
      <w:tr w14:paraId="654E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36A304EB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Main tasks and responsibilities</w:t>
            </w:r>
          </w:p>
        </w:tc>
        <w:tc>
          <w:tcPr>
            <w:tcW w:w="8100" w:type="dxa"/>
            <w:gridSpan w:val="7"/>
          </w:tcPr>
          <w:p w14:paraId="41184667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Processing of loans and consultations with clients in the agricultural sector</w:t>
            </w:r>
          </w:p>
        </w:tc>
      </w:tr>
      <w:tr w14:paraId="7FFC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401CD6F2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8100" w:type="dxa"/>
            <w:gridSpan w:val="7"/>
          </w:tcPr>
          <w:p w14:paraId="0F214D8F">
            <w:pPr>
              <w:pStyle w:val="2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00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1BCD6FB9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8100" w:type="dxa"/>
            <w:gridSpan w:val="7"/>
          </w:tcPr>
          <w:p w14:paraId="1F07C221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July 1996.-Feb. 2001.</w:t>
            </w:r>
          </w:p>
        </w:tc>
      </w:tr>
      <w:tr w14:paraId="10B4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0BFD4E80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Occupation or job</w:t>
            </w:r>
          </w:p>
        </w:tc>
        <w:tc>
          <w:tcPr>
            <w:tcW w:w="8100" w:type="dxa"/>
            <w:gridSpan w:val="7"/>
          </w:tcPr>
          <w:p w14:paraId="1B3DBC0D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Programming technologist for fruit production</w:t>
            </w:r>
          </w:p>
        </w:tc>
      </w:tr>
      <w:tr w14:paraId="184D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0666ECBF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Name and address of employer</w:t>
            </w:r>
          </w:p>
        </w:tc>
        <w:tc>
          <w:tcPr>
            <w:tcW w:w="8100" w:type="dxa"/>
            <w:gridSpan w:val="7"/>
          </w:tcPr>
          <w:p w14:paraId="29D566E3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Hepok d.d. Mostar, Bišće polje bb, 88000 Mostar</w:t>
            </w:r>
          </w:p>
        </w:tc>
      </w:tr>
      <w:tr w14:paraId="6BED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783062E0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Type of activity or sector</w:t>
            </w:r>
          </w:p>
        </w:tc>
        <w:tc>
          <w:tcPr>
            <w:tcW w:w="8100" w:type="dxa"/>
            <w:gridSpan w:val="7"/>
          </w:tcPr>
          <w:p w14:paraId="4E1987BC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Agricultural sector </w:t>
            </w:r>
          </w:p>
        </w:tc>
      </w:tr>
      <w:tr w14:paraId="7CF2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2413AF9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Main tasks and responsibilities</w:t>
            </w:r>
          </w:p>
        </w:tc>
        <w:tc>
          <w:tcPr>
            <w:tcW w:w="8100" w:type="dxa"/>
            <w:gridSpan w:val="7"/>
          </w:tcPr>
          <w:p w14:paraId="0F8301CA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Project Engineering orchards and work in the field</w:t>
            </w:r>
          </w:p>
        </w:tc>
      </w:tr>
      <w:tr w14:paraId="0816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479C34F8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8100" w:type="dxa"/>
            <w:gridSpan w:val="7"/>
          </w:tcPr>
          <w:p w14:paraId="6ECD4AFB">
            <w:pPr>
              <w:pStyle w:val="2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3D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5BC06DFA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Communication and interpersonal competences</w:t>
            </w:r>
          </w:p>
        </w:tc>
        <w:tc>
          <w:tcPr>
            <w:tcW w:w="8100" w:type="dxa"/>
            <w:gridSpan w:val="7"/>
          </w:tcPr>
          <w:p w14:paraId="7B8A6547">
            <w:pPr>
              <w:pStyle w:val="23"/>
              <w:ind w:left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Good communication skills acquired work as a professor at university</w:t>
            </w:r>
          </w:p>
        </w:tc>
      </w:tr>
      <w:tr w14:paraId="0768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4D2CD066">
            <w:pPr>
              <w:ind w:right="135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869" w:type="dxa"/>
            <w:gridSpan w:val="3"/>
          </w:tcPr>
          <w:p w14:paraId="79387BFC">
            <w:pPr>
              <w:pStyle w:val="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Understanding</w:t>
            </w:r>
          </w:p>
        </w:tc>
        <w:tc>
          <w:tcPr>
            <w:tcW w:w="3009" w:type="dxa"/>
            <w:gridSpan w:val="3"/>
          </w:tcPr>
          <w:p w14:paraId="4B6B18FD">
            <w:pPr>
              <w:pStyle w:val="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Speaking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</w:tcPr>
          <w:p w14:paraId="5547D0D0">
            <w:pPr>
              <w:pStyle w:val="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Writing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7E48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58A45C3B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European level (*)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14:paraId="3CF58771">
            <w:pPr>
              <w:pStyle w:val="19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Listening</w:t>
            </w:r>
          </w:p>
        </w:tc>
        <w:tc>
          <w:tcPr>
            <w:tcW w:w="1568" w:type="dxa"/>
            <w:gridSpan w:val="2"/>
          </w:tcPr>
          <w:p w14:paraId="09DBB2CE">
            <w:pPr>
              <w:pStyle w:val="19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Reading</w:t>
            </w:r>
          </w:p>
        </w:tc>
        <w:tc>
          <w:tcPr>
            <w:tcW w:w="1499" w:type="dxa"/>
          </w:tcPr>
          <w:p w14:paraId="73A76602">
            <w:pPr>
              <w:pStyle w:val="19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Spoken interaction</w:t>
            </w:r>
          </w:p>
        </w:tc>
        <w:tc>
          <w:tcPr>
            <w:tcW w:w="1510" w:type="dxa"/>
            <w:gridSpan w:val="2"/>
          </w:tcPr>
          <w:p w14:paraId="774CA8E8">
            <w:pPr>
              <w:pStyle w:val="19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Spoken production</w:t>
            </w:r>
          </w:p>
        </w:tc>
        <w:tc>
          <w:tcPr>
            <w:tcW w:w="1222" w:type="dxa"/>
          </w:tcPr>
          <w:p w14:paraId="17DAC76A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A2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3F9E6E7C">
            <w:pPr>
              <w:pStyle w:val="15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Eglish language</w:t>
            </w:r>
          </w:p>
        </w:tc>
        <w:tc>
          <w:tcPr>
            <w:tcW w:w="2301" w:type="dxa"/>
          </w:tcPr>
          <w:p w14:paraId="20BED0D8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B1/2</w:t>
            </w:r>
          </w:p>
        </w:tc>
        <w:tc>
          <w:tcPr>
            <w:tcW w:w="1568" w:type="dxa"/>
            <w:gridSpan w:val="2"/>
            <w:vAlign w:val="center"/>
          </w:tcPr>
          <w:p w14:paraId="49A1D0A0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B1/2</w:t>
            </w:r>
          </w:p>
        </w:tc>
        <w:tc>
          <w:tcPr>
            <w:tcW w:w="1499" w:type="dxa"/>
            <w:vAlign w:val="center"/>
          </w:tcPr>
          <w:p w14:paraId="445B0186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B1/2</w:t>
            </w:r>
          </w:p>
        </w:tc>
        <w:tc>
          <w:tcPr>
            <w:tcW w:w="1510" w:type="dxa"/>
            <w:gridSpan w:val="2"/>
            <w:vAlign w:val="center"/>
          </w:tcPr>
          <w:p w14:paraId="459021A9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B1/2</w:t>
            </w:r>
          </w:p>
        </w:tc>
        <w:tc>
          <w:tcPr>
            <w:tcW w:w="1222" w:type="dxa"/>
            <w:vAlign w:val="center"/>
          </w:tcPr>
          <w:p w14:paraId="02BA669F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B1/2</w:t>
            </w:r>
          </w:p>
        </w:tc>
      </w:tr>
      <w:tr w14:paraId="3346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167282BD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gridSpan w:val="7"/>
          </w:tcPr>
          <w:p w14:paraId="13551D9B">
            <w:pPr>
              <w:pStyle w:val="20"/>
              <w:rPr>
                <w:rFonts w:ascii="Times New Roman" w:hAnsi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(*)</w:t>
            </w:r>
            <w:r>
              <w:rPr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Common European Framework of Reference for Languages</w:t>
            </w:r>
          </w:p>
        </w:tc>
      </w:tr>
      <w:tr w14:paraId="1A68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06854B86">
            <w:pPr>
              <w:pStyle w:val="24"/>
              <w:jc w:val="right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Communication and</w:t>
            </w:r>
          </w:p>
          <w:p w14:paraId="78F92C9A">
            <w:pPr>
              <w:pStyle w:val="24"/>
              <w:jc w:val="right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Interpersonal skills</w:t>
            </w:r>
          </w:p>
        </w:tc>
        <w:tc>
          <w:tcPr>
            <w:tcW w:w="8100" w:type="dxa"/>
            <w:gridSpan w:val="7"/>
          </w:tcPr>
          <w:p w14:paraId="5017E718">
            <w:pPr>
              <w:pStyle w:val="20"/>
              <w:ind w:left="0"/>
              <w:rPr>
                <w:rFonts w:ascii="Times New Roman" w:hAnsi="Times New Roman"/>
                <w:bCs/>
                <w:i w:val="0"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  <w:lang w:val="hr-HR"/>
              </w:rPr>
              <w:t xml:space="preserve">Member of the Board of Directors of </w:t>
            </w:r>
            <w:r>
              <w:rPr>
                <w:rFonts w:ascii="Times New Roman" w:hAnsi="Times New Roman"/>
                <w:bCs/>
                <w:i w:val="0"/>
                <w:iCs/>
                <w:sz w:val="24"/>
                <w:szCs w:val="24"/>
                <w:lang w:val="hr-HR"/>
              </w:rPr>
              <w:t>“Dzemal Bijedic</w:t>
            </w:r>
            <w:r>
              <w:rPr>
                <w:rFonts w:ascii="Times New Roman" w:hAnsi="Times New Roman"/>
                <w:bCs/>
                <w:i w:val="0"/>
                <w:iCs/>
                <w:sz w:val="24"/>
                <w:szCs w:val="24"/>
                <w:lang w:val="en-GB"/>
              </w:rPr>
              <w:t>” University of Mostar, (two mandates 2016-present)</w:t>
            </w:r>
          </w:p>
          <w:p w14:paraId="6285B6C8">
            <w:pPr>
              <w:pStyle w:val="5"/>
              <w:spacing w:after="0"/>
              <w:ind w:left="0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-GB"/>
              </w:rPr>
              <w:t xml:space="preserve">  Dean of the Faculty of Agro Mediterranean in the period (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2011.-2013.) </w:t>
            </w:r>
          </w:p>
          <w:p w14:paraId="7DC8A07B">
            <w:pPr>
              <w:pStyle w:val="20"/>
              <w:rPr>
                <w:rFonts w:ascii="Times New Roman" w:hAnsi="Times New Roman"/>
                <w:i w:val="0"/>
                <w:i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  <w:lang w:val="hr-HR"/>
              </w:rPr>
              <w:t>Vice Dean for Education-for period of two years</w:t>
            </w:r>
          </w:p>
        </w:tc>
      </w:tr>
      <w:tr w14:paraId="09E0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4676FAA8">
            <w:pPr>
              <w:ind w:right="165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Digital competences and skills</w:t>
            </w:r>
          </w:p>
        </w:tc>
        <w:tc>
          <w:tcPr>
            <w:tcW w:w="8100" w:type="dxa"/>
            <w:gridSpan w:val="7"/>
          </w:tcPr>
          <w:p w14:paraId="0A19C059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Computer programme: Microsoft  Word, Excel, Power Point, Internet</w:t>
            </w:r>
          </w:p>
        </w:tc>
      </w:tr>
      <w:tr w14:paraId="21C5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gridSpan w:val="2"/>
          </w:tcPr>
          <w:p w14:paraId="7B9559EF">
            <w:pPr>
              <w:ind w:right="15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2"/>
                <w:szCs w:val="22"/>
                <w:lang w:val="hr-HR"/>
                <w14:textFill>
                  <w14:solidFill>
                    <w14:schemeClr w14:val="accent1"/>
                  </w14:solidFill>
                </w14:textFill>
              </w:rPr>
              <w:t>Driving licence</w:t>
            </w:r>
          </w:p>
        </w:tc>
        <w:tc>
          <w:tcPr>
            <w:tcW w:w="8100" w:type="dxa"/>
            <w:gridSpan w:val="7"/>
          </w:tcPr>
          <w:p w14:paraId="2AF24A4D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B</w:t>
            </w:r>
          </w:p>
        </w:tc>
      </w:tr>
      <w:tr w14:paraId="346D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4832" w:hRule="atLeast"/>
        </w:trPr>
        <w:tc>
          <w:tcPr>
            <w:tcW w:w="2790" w:type="dxa"/>
            <w:gridSpan w:val="2"/>
          </w:tcPr>
          <w:p w14:paraId="715C7CC0">
            <w:pPr>
              <w:pStyle w:val="25"/>
              <w:jc w:val="right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Additional trainings and education</w:t>
            </w:r>
          </w:p>
        </w:tc>
        <w:tc>
          <w:tcPr>
            <w:tcW w:w="8100" w:type="dxa"/>
            <w:gridSpan w:val="7"/>
          </w:tcPr>
          <w:p w14:paraId="18730019">
            <w:pPr>
              <w:pStyle w:val="24"/>
              <w:numPr>
                <w:ilvl w:val="0"/>
                <w:numId w:val="1"/>
              </w:numPr>
              <w:ind w:hanging="45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professor at the doctoral study in the field of Agriculture at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Agro Mediterranean Faculty</w:t>
            </w:r>
          </w:p>
          <w:p w14:paraId="617CC5FA">
            <w:pPr>
              <w:pStyle w:val="24"/>
              <w:numPr>
                <w:ilvl w:val="0"/>
                <w:numId w:val="1"/>
              </w:numPr>
              <w:ind w:hanging="450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professor at Biotechnological faculty University of Bihac on subjects:   Genetics  and   Nursery production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 xml:space="preserve"> </w:t>
            </w:r>
          </w:p>
          <w:p w14:paraId="7D4CA0F4">
            <w:pPr>
              <w:pStyle w:val="24"/>
              <w:numPr>
                <w:ilvl w:val="0"/>
                <w:numId w:val="1"/>
              </w:numPr>
              <w:ind w:hanging="45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at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Agro Mediterranean Faculty Dzemal Bijedic University of Mostar of department of „Fruit growing“ at the master studies. 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  <w:p w14:paraId="42DECDEF">
            <w:pPr>
              <w:pStyle w:val="24"/>
              <w:numPr>
                <w:ilvl w:val="0"/>
                <w:numId w:val="1"/>
              </w:numPr>
              <w:ind w:hanging="45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at  University of Sarajevo, Agriculture and food Faculty</w:t>
            </w:r>
          </w:p>
          <w:p w14:paraId="19D1A815">
            <w:pPr>
              <w:pStyle w:val="39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ind w:right="142" w:hanging="450"/>
              <w:jc w:val="both"/>
              <w:textAlignment w:val="baseline"/>
              <w:rPr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of department of „Fruit growing“  at the master studies.</w:t>
            </w:r>
            <w:r>
              <w:rPr>
                <w:szCs w:val="24"/>
                <w:lang w:val="en-GB"/>
              </w:rPr>
              <w:t xml:space="preserve">  </w:t>
            </w:r>
            <w:r>
              <w:rPr>
                <w:lang w:val="hr-HR"/>
              </w:rPr>
              <w:t xml:space="preserve"> </w:t>
            </w:r>
          </w:p>
          <w:p w14:paraId="0E1C1725">
            <w:pPr>
              <w:pStyle w:val="39"/>
              <w:numPr>
                <w:ilvl w:val="0"/>
                <w:numId w:val="1"/>
              </w:numPr>
              <w:tabs>
                <w:tab w:val="left" w:pos="360"/>
                <w:tab w:val="left" w:pos="567"/>
                <w:tab w:val="left" w:pos="709"/>
                <w:tab w:val="left" w:pos="1134"/>
              </w:tabs>
              <w:suppressAutoHyphens w:val="0"/>
              <w:ind w:right="142" w:hanging="45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Cochran fellowship program (2000). Stručno usavršavanje 21.06. do 20.07.2000. godine u SAD.</w:t>
            </w:r>
          </w:p>
          <w:p w14:paraId="013A3C45">
            <w:pPr>
              <w:pStyle w:val="39"/>
              <w:numPr>
                <w:ilvl w:val="0"/>
                <w:numId w:val="1"/>
              </w:numPr>
              <w:tabs>
                <w:tab w:val="left" w:pos="360"/>
                <w:tab w:val="left" w:pos="567"/>
                <w:tab w:val="left" w:pos="709"/>
                <w:tab w:val="left" w:pos="1134"/>
              </w:tabs>
              <w:suppressAutoHyphens w:val="0"/>
              <w:ind w:right="142" w:hanging="45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Advanced course: Integrated stone and pome fruit production in the Mediterranean region. (2003), Zaragoza.</w:t>
            </w:r>
          </w:p>
          <w:p w14:paraId="77874006">
            <w:pPr>
              <w:pStyle w:val="39"/>
              <w:numPr>
                <w:ilvl w:val="0"/>
                <w:numId w:val="1"/>
              </w:numPr>
              <w:tabs>
                <w:tab w:val="left" w:pos="360"/>
                <w:tab w:val="left" w:pos="567"/>
                <w:tab w:val="left" w:pos="709"/>
                <w:tab w:val="left" w:pos="1134"/>
              </w:tabs>
              <w:suppressAutoHyphens w:val="0"/>
              <w:ind w:right="142" w:hanging="45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Plant Health  and Genetic Resources in South East Europe –Trening on meristem culture propagation- Norway  05th June –17th of June 2006.</w:t>
            </w:r>
          </w:p>
          <w:p w14:paraId="36887B75">
            <w:pPr>
              <w:pStyle w:val="39"/>
              <w:numPr>
                <w:ilvl w:val="0"/>
                <w:numId w:val="1"/>
              </w:numPr>
              <w:tabs>
                <w:tab w:val="left" w:pos="360"/>
                <w:tab w:val="left" w:pos="567"/>
                <w:tab w:val="left" w:pos="709"/>
                <w:tab w:val="left" w:pos="1134"/>
              </w:tabs>
              <w:suppressAutoHyphens w:val="0"/>
              <w:ind w:right="142" w:hanging="45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International Society for Horticultural Sciences (ISHS) “Genetic Transformations - Challenges and Possibilities for Horticulture of the World” Thon Hotel, Ski, near Oslo, Norway September 16th-20th 2007.</w:t>
            </w:r>
          </w:p>
          <w:p w14:paraId="56D34E6F">
            <w:pPr>
              <w:shd w:val="clear" w:color="auto" w:fill="FFFFFF"/>
              <w:tabs>
                <w:tab w:val="left" w:pos="284"/>
              </w:tabs>
              <w:ind w:left="142" w:right="142" w:hanging="45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941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2790" w:type="dxa"/>
            <w:gridSpan w:val="2"/>
          </w:tcPr>
          <w:p w14:paraId="00E74C61">
            <w:pPr>
              <w:pStyle w:val="25"/>
              <w:jc w:val="right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Books</w:t>
            </w:r>
          </w:p>
        </w:tc>
        <w:tc>
          <w:tcPr>
            <w:tcW w:w="8100" w:type="dxa"/>
            <w:gridSpan w:val="7"/>
          </w:tcPr>
          <w:p w14:paraId="06E40752">
            <w:pPr>
              <w:pStyle w:val="39"/>
              <w:numPr>
                <w:ilvl w:val="0"/>
                <w:numId w:val="2"/>
              </w:numPr>
              <w:suppressAutoHyphens w:val="0"/>
              <w:ind w:left="720" w:right="18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Kurtović M., Gaši F., Drkenda P.,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Hadžiabulić Semina </w:t>
            </w:r>
            <w:r>
              <w:rPr>
                <w:rFonts w:ascii="Times New Roman" w:hAnsi="Times New Roman"/>
                <w:sz w:val="22"/>
                <w:szCs w:val="22"/>
              </w:rPr>
              <w:t>(2003): "Jagodasto voće".  Natura- Rame, Prozor.</w:t>
            </w:r>
          </w:p>
          <w:p w14:paraId="600D993D">
            <w:pPr>
              <w:pStyle w:val="39"/>
              <w:numPr>
                <w:ilvl w:val="0"/>
                <w:numId w:val="2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ari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</w:t>
            </w:r>
            <w:r>
              <w:rPr>
                <w:rFonts w:ascii="Times New Roman" w:hAnsi="Times New Roman"/>
                <w:sz w:val="22"/>
                <w:szCs w:val="22"/>
              </w:rPr>
              <w:t>Hani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iabuli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Semina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Vida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. (2005): "</w:t>
            </w:r>
            <w:r>
              <w:rPr>
                <w:rFonts w:ascii="Times New Roman" w:hAnsi="Times New Roman"/>
                <w:sz w:val="22"/>
                <w:szCs w:val="22"/>
              </w:rPr>
              <w:t>Savremeni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</w:rPr>
              <w:t>ini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pove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ć</w:t>
            </w:r>
            <w:r>
              <w:rPr>
                <w:rFonts w:ascii="Times New Roman" w:hAnsi="Times New Roman"/>
                <w:sz w:val="22"/>
                <w:szCs w:val="22"/>
              </w:rPr>
              <w:t>anja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proizvodnje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hrane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". </w:t>
            </w:r>
            <w:r>
              <w:rPr>
                <w:rFonts w:ascii="Times New Roman" w:hAnsi="Times New Roman"/>
                <w:sz w:val="22"/>
                <w:szCs w:val="22"/>
              </w:rPr>
              <w:t>Sarajevo.</w:t>
            </w:r>
          </w:p>
          <w:p w14:paraId="5D925BDB">
            <w:pPr>
              <w:pStyle w:val="39"/>
              <w:numPr>
                <w:ilvl w:val="0"/>
                <w:numId w:val="2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Bajrović K, Jevrić-Čaušević A., Hadžiselimović R. i saradnici (2005): "Uvod u genetičko inženjerstvo i biotehnologiju". Institut za genetičko inženjerstvo i biotehnologiju, Sarajevo.</w:t>
            </w:r>
          </w:p>
          <w:p w14:paraId="604B66CC">
            <w:pPr>
              <w:pStyle w:val="39"/>
              <w:numPr>
                <w:ilvl w:val="0"/>
                <w:numId w:val="2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Hadžiabulić S. (2010): 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Rasadničarstvo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Agromediteranski fakultet Mostar, </w:t>
            </w:r>
            <w:r>
              <w:rPr>
                <w:rFonts w:ascii="Times New Roman" w:hAnsi="Times New Roman"/>
                <w:sz w:val="22"/>
                <w:szCs w:val="22"/>
              </w:rPr>
              <w:t>“Štamparija FOJNICA” D.D. Fojnica</w:t>
            </w:r>
          </w:p>
          <w:p w14:paraId="103832F9">
            <w:pPr>
              <w:pStyle w:val="39"/>
              <w:numPr>
                <w:ilvl w:val="0"/>
                <w:numId w:val="2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Hadžiabulić S.(2009): Genetika - skripta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je namjenjena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za studente druge godine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Agromediteranskog  fakulteta u Mostaru.  </w:t>
            </w:r>
          </w:p>
          <w:p w14:paraId="0DDA98B3">
            <w:pPr>
              <w:pStyle w:val="39"/>
              <w:numPr>
                <w:ilvl w:val="0"/>
                <w:numId w:val="2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Hadžiabulić S., Skender A. (2014): 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Osnove genetike za studente agronomije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Agromediteranski fakultet Mostar, </w:t>
            </w:r>
            <w:r>
              <w:rPr>
                <w:rFonts w:ascii="Times New Roman" w:hAnsi="Times New Roman"/>
                <w:sz w:val="22"/>
                <w:szCs w:val="22"/>
              </w:rPr>
              <w:t>“Štamparija FOJNICA” D.D. Fojnica</w:t>
            </w:r>
          </w:p>
          <w:p w14:paraId="725975A3">
            <w:pPr>
              <w:pStyle w:val="39"/>
              <w:numPr>
                <w:ilvl w:val="0"/>
                <w:numId w:val="2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Skender A., Hadžiabulić S. (2014): 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Opšte voćarstvo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Univerzitet u Bihaću, </w:t>
            </w:r>
            <w:r>
              <w:rPr>
                <w:rFonts w:ascii="Times New Roman" w:hAnsi="Times New Roman"/>
                <w:sz w:val="22"/>
                <w:szCs w:val="22"/>
              </w:rPr>
              <w:t>“Štamparija FOJNICA” D.D. Fojnica</w:t>
            </w:r>
          </w:p>
        </w:tc>
      </w:tr>
      <w:tr w14:paraId="60FD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890" w:type="dxa"/>
          </w:tcPr>
          <w:p w14:paraId="796AF7A9">
            <w:pPr>
              <w:pStyle w:val="25"/>
              <w:jc w:val="right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Scientific paper</w:t>
            </w:r>
          </w:p>
        </w:tc>
        <w:tc>
          <w:tcPr>
            <w:tcW w:w="9000" w:type="dxa"/>
            <w:gridSpan w:val="8"/>
          </w:tcPr>
          <w:p w14:paraId="47EA090C">
            <w:pPr>
              <w:pStyle w:val="24"/>
              <w:ind w:left="540" w:right="181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BIBLIOGRAFIJA:</w:t>
            </w:r>
          </w:p>
          <w:p w14:paraId="4B546C61">
            <w:pPr>
              <w:tabs>
                <w:tab w:val="left" w:pos="10890"/>
              </w:tabs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0C347A89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(1998): "Dinamika cvjetanja breskve i nektarine u ekološkim uslovima Mostara". Radovi</w:t>
            </w:r>
            <w:r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Poljoprivrednog fakulteta Univerziteta u Sarajevu. God. XLII /47, Sarajevo</w:t>
            </w:r>
          </w:p>
          <w:p w14:paraId="12F39B39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Kurtović M. (2000): "Osnovne odlike mješovite rodne grančice nekih kultivara breskve i nektarine". Radovi Poljoprivrednog fakulteta Univerziteta u Sarajevu. God. XLV /4, Sarajevo.</w:t>
            </w:r>
          </w:p>
          <w:p w14:paraId="0F73BD7C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Čmelik Z.,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(2001): "Intenziviranje proizvodnje trešnje upotrebom vegetativnih podloga manje bujnosti". Zbornik radova internacionalnog workshopa submediteranskog voćarstva i vinogradarstva, 25.i 26.10.2001., Mostar.</w:t>
            </w:r>
          </w:p>
          <w:p w14:paraId="6D9E6B97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Džubur A.,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(2002): "Savremena kretanja u uzgoju kulture trešnje u svijetu". Zbornik radova XIII Privredne manifestacije Dani jagodastog voća, Čelić.</w:t>
            </w:r>
          </w:p>
          <w:p w14:paraId="58408871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Kapur L., Haverić S., Bajrović K., Kurtović M. (2002): "Genetička karakterizacija autohtonog genofonda smokve (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Ficus carica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L.) korištenjem mikrosatelita". Zbornik radova II internacionalnog workshopa submediteranskog voćarstva i vinogradarstva, 9.i 10.12. 2002., Mostar.</w:t>
            </w:r>
          </w:p>
          <w:p w14:paraId="07CE08FE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Temim E.,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(2002):"Vegetativno razmnožavanje karanfila". Zbornik radova II Internacionalnog workshopa submediteranskog voćarstva i vinogradarstva,   9.i 10.12. 2002., Mostar.</w:t>
            </w:r>
          </w:p>
          <w:p w14:paraId="3ED85530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Kurtović M., Drkenda P., Hodžić A.,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(2003): "Berba i skladištenje plodova jabuke u integralnoj proizvodnji voća". I Simpozijum poljoprivrede, veterinarstva i šumarstva,  Neum.</w:t>
            </w:r>
          </w:p>
          <w:p w14:paraId="7E94EE68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 xml:space="preserve"> Hadžiabulić S.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Kapur L., Haverić S., Bajrović K., Kurtović M., Džubur A. (2003): </w:t>
            </w:r>
            <w:r>
              <w:rPr>
                <w:rFonts w:ascii="Times New Roman" w:hAnsi="Times New Roman"/>
                <w:sz w:val="22"/>
                <w:szCs w:val="22"/>
              </w:rPr>
              <w:t>"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Genetic characterizatio of B&amp;H figs populations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hr-HR"/>
              </w:rPr>
              <w:t>Ficus carica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L.) using microsatellite markers</w:t>
            </w:r>
            <w:r>
              <w:rPr>
                <w:rFonts w:ascii="Times New Roman" w:hAnsi="Times New Roman"/>
                <w:sz w:val="22"/>
                <w:szCs w:val="22"/>
              </w:rPr>
              <w:t>"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.  Thired International Balkan Botanical Congress, Sarajevo.</w:t>
            </w:r>
          </w:p>
          <w:p w14:paraId="3A18D934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Kurtović M.,Tolić D., Gaši F.,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Hadžiabulić S.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(2003): "Iskustva u tehnologiji uzgoja jagode na proizvodnom lokalitetu Vrgorca". Zbornik radova   Dani jagodastog voća u BIH, XIV Privredna manifestacija , Čelić.</w:t>
            </w:r>
          </w:p>
          <w:p w14:paraId="3D284F0A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Jarebica Dž.,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Hadžiabulić S.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(2003): "Stanje i pravci razvoja voćarske proizvodnje u    BIH sa akcentom na proizvodnju trešnje". Zbornik radova  Dani trešnje 2003 Sajam privrede, poljoprivrede, prehrane i turizma., Općina Mostar-Sjever.</w:t>
            </w:r>
          </w:p>
          <w:p w14:paraId="4DE69B2A">
            <w:pPr>
              <w:pStyle w:val="5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vanish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Had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iabuli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S.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</w:t>
            </w:r>
            <w:r>
              <w:rPr>
                <w:rFonts w:ascii="Times New Roman" w:hAnsi="Times New Roman"/>
                <w:sz w:val="22"/>
                <w:szCs w:val="22"/>
              </w:rPr>
              <w:t>au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evi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 </w:t>
            </w:r>
            <w:r>
              <w:rPr>
                <w:rFonts w:ascii="Times New Roman" w:hAnsi="Times New Roman"/>
                <w:sz w:val="22"/>
                <w:szCs w:val="22"/>
              </w:rPr>
              <w:t>Kapur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</w:t>
            </w:r>
            <w:r>
              <w:rPr>
                <w:rFonts w:ascii="Times New Roman" w:hAnsi="Times New Roman"/>
                <w:sz w:val="22"/>
                <w:szCs w:val="22"/>
              </w:rPr>
              <w:t>Temim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.(2004): "</w:t>
            </w:r>
            <w:r>
              <w:rPr>
                <w:rFonts w:ascii="Times New Roman" w:hAnsi="Times New Roman"/>
                <w:sz w:val="22"/>
                <w:szCs w:val="22"/>
              </w:rPr>
              <w:t>Mikrorazmno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</w:rPr>
              <w:t>avanje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divlje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tre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nje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Prunus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avium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.) 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kulturi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vitro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" </w:t>
            </w:r>
            <w:r>
              <w:rPr>
                <w:rFonts w:ascii="Times New Roman" w:hAnsi="Times New Roman"/>
                <w:sz w:val="22"/>
                <w:szCs w:val="22"/>
              </w:rPr>
              <w:t>Zbornik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radova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"</w:t>
            </w:r>
            <w:r>
              <w:rPr>
                <w:rFonts w:ascii="Times New Roman" w:hAnsi="Times New Roman"/>
                <w:sz w:val="22"/>
                <w:szCs w:val="22"/>
              </w:rPr>
              <w:t>Dani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tre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nje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2004" </w:t>
            </w:r>
            <w:r>
              <w:rPr>
                <w:rFonts w:ascii="Times New Roman" w:hAnsi="Times New Roman"/>
                <w:sz w:val="22"/>
                <w:szCs w:val="22"/>
              </w:rPr>
              <w:t>Sajam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privrede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poljoprivrede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prehrane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turizma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2004. </w:t>
            </w:r>
            <w:r>
              <w:rPr>
                <w:rFonts w:ascii="Times New Roman" w:hAnsi="Times New Roman"/>
                <w:sz w:val="22"/>
                <w:szCs w:val="22"/>
              </w:rPr>
              <w:t>Općina Mostar-Sjever</w:t>
            </w:r>
          </w:p>
          <w:p w14:paraId="24832796">
            <w:pPr>
              <w:pStyle w:val="5"/>
              <w:spacing w:after="0"/>
              <w:ind w:left="540" w:right="181" w:hanging="284"/>
              <w:rPr>
                <w:rFonts w:ascii="Times New Roman" w:hAnsi="Times New Roman"/>
                <w:vanish/>
                <w:sz w:val="22"/>
                <w:szCs w:val="22"/>
              </w:rPr>
            </w:pPr>
          </w:p>
          <w:p w14:paraId="4C5735E9">
            <w:pPr>
              <w:ind w:left="540" w:right="181" w:hanging="284"/>
              <w:rPr>
                <w:rFonts w:ascii="Times New Roman" w:hAnsi="Times New Roman"/>
                <w:vanish/>
                <w:color w:val="000000"/>
                <w:sz w:val="22"/>
                <w:szCs w:val="22"/>
                <w:lang w:val="hr-HR"/>
              </w:rPr>
            </w:pPr>
          </w:p>
          <w:p w14:paraId="612CA216">
            <w:pPr>
              <w:pStyle w:val="5"/>
              <w:spacing w:after="0"/>
              <w:ind w:left="540" w:right="181" w:hanging="284"/>
              <w:rPr>
                <w:rFonts w:ascii="Times New Roman" w:hAnsi="Times New Roman"/>
                <w:sz w:val="22"/>
                <w:szCs w:val="22"/>
              </w:rPr>
            </w:pPr>
          </w:p>
          <w:p w14:paraId="7C14C527">
            <w:pPr>
              <w:pStyle w:val="5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, Kurtović M.,Temim E.: (2004): "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Karakteristike genotipova smokve u kulturi voćarstva Bosne i Hercegovine</w:t>
            </w:r>
            <w:r>
              <w:rPr>
                <w:rFonts w:ascii="Times New Roman" w:hAnsi="Times New Roman"/>
                <w:sz w:val="22"/>
                <w:szCs w:val="22"/>
              </w:rPr>
              <w:t>". II Simpozijum poljoprivrede, veterinarstva, šumarstva i biotehnologije,  28.–30.09. 2004. Bihać</w:t>
            </w:r>
          </w:p>
          <w:p w14:paraId="2BADC77E">
            <w:pPr>
              <w:pStyle w:val="5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Kapur L., Ramić J., Bošnjak Dž., Krunić A., Haverić S.,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, Bajrović K. (2004): "Valuation study for detection of EPSPS transgene protein responsible for herbicide tolerance in a random sample of raw and final products". Herbologia Vol. 5:2, pp. 97-102.</w:t>
            </w:r>
          </w:p>
          <w:p w14:paraId="02AB1373">
            <w:pPr>
              <w:pStyle w:val="5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Kurtović M., Drkenda P., Kapur Lejla., Gaši F.,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(2005):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"Identifikacija i konzervacija autohtonog genofonda voćaka u Bosni i Hercegovini". 40 Znanstveni skup hrvatskih agronoma, Opatija.</w:t>
            </w:r>
          </w:p>
          <w:p w14:paraId="1570EBF1">
            <w:pPr>
              <w:pStyle w:val="5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Kapur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L, Pojskić N., Kurtović M.(2005):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"Primjena molekularnih markera pri genetičkoj karaktrizaciji autohtonih kultivara smokve".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XVIII naučno-stručni skup poljoprivrede i prehrambene industrije, Neum, 14.09. – 16.09. 2005. </w:t>
            </w:r>
          </w:p>
          <w:p w14:paraId="02359E54">
            <w:pPr>
              <w:pStyle w:val="5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Temim E.,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</w:rPr>
              <w:t>(2005): "Ožiljavanje reznica karanfila dobijenih kulturom    meristema".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XVIII naučno-stručni skup poljoprivrede i prehrambene industrije, Neum, 14.09. – 16.09. 2005.</w:t>
            </w:r>
          </w:p>
          <w:p w14:paraId="7FBF32D6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Style w:val="44"/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Kapur L., Pojskić N., Kurtović M. (2007):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„Genetical characterization of autochthonous gene pools of fig with molecular markers“.</w:t>
            </w:r>
            <w:r>
              <w:rPr>
                <w:rStyle w:val="42"/>
                <w:rFonts w:ascii="Times New Roman" w:hAnsi="Times New Roman" w:cs="Times New Roman"/>
                <w:sz w:val="22"/>
                <w:szCs w:val="22"/>
                <w:lang w:val="hr-HR"/>
              </w:rPr>
              <w:t>18</w:t>
            </w:r>
            <w:r>
              <w:rPr>
                <w:rStyle w:val="43"/>
                <w:rFonts w:ascii="Times New Roman" w:hAnsi="Times New Roman" w:cs="Times New Roman"/>
                <w:lang w:val="hr-HR"/>
              </w:rPr>
              <w:t xml:space="preserve">th </w:t>
            </w:r>
            <w:r>
              <w:rPr>
                <w:rStyle w:val="42"/>
                <w:rFonts w:ascii="Times New Roman" w:hAnsi="Times New Roman" w:cs="Times New Roman"/>
                <w:sz w:val="22"/>
                <w:szCs w:val="22"/>
                <w:lang w:val="hr-HR"/>
              </w:rPr>
              <w:t>EUCARPIA Genetic Resources Section Meeting “Plant Genetic Resources and their Exploitation in the Plant Breeding for Food and</w:t>
            </w:r>
            <w:r>
              <w:rPr>
                <w:rStyle w:val="42"/>
                <w:rFonts w:ascii="Times New Roman" w:hAnsi="Times New Roman" w:cs="Times New Roman"/>
                <w:sz w:val="22"/>
                <w:szCs w:val="22"/>
              </w:rPr>
              <w:t xml:space="preserve"> Agriculture”, </w:t>
            </w:r>
            <w:r>
              <w:rPr>
                <w:rStyle w:val="44"/>
                <w:rFonts w:ascii="Times New Roman" w:hAnsi="Times New Roman" w:cs="Times New Roman"/>
              </w:rPr>
              <w:t>Piešťany Slovak Republic, 23-26</w:t>
            </w:r>
            <w:r>
              <w:rPr>
                <w:rStyle w:val="45"/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Style w:val="44"/>
                <w:rFonts w:ascii="Times New Roman" w:hAnsi="Times New Roman" w:cs="Times New Roman"/>
              </w:rPr>
              <w:t xml:space="preserve"> 5.2007.</w:t>
            </w:r>
          </w:p>
          <w:p w14:paraId="11E8DF09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Temim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Elma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Had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iabuli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Had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iabuli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. (2007): „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Uticaj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temperature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na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fenofazu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cvjetanja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dva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kultivara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negritta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i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page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polka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tulipana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Tulipa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sp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na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podru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ju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Mostara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“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V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Simpozij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poljoprivrede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veterinarstva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, š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umarstva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i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biotehnologije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Vla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ić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18-19.10. 2007.god</w:t>
            </w:r>
          </w:p>
          <w:p w14:paraId="18B5DAFD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Skender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Jahi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S.,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iabuli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ć S.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(2008): „</w:t>
            </w:r>
            <w:r>
              <w:rPr>
                <w:rFonts w:ascii="Times New Roman" w:hAnsi="Times New Roman"/>
                <w:sz w:val="22"/>
                <w:szCs w:val="22"/>
              </w:rPr>
              <w:t>Evaluacija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pomolo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kih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karakteristika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autohtonih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sorti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jabuke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Cazinske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krajine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”. </w:t>
            </w:r>
            <w:r>
              <w:rPr>
                <w:rFonts w:ascii="Times New Roman" w:hAnsi="Times New Roman"/>
                <w:sz w:val="22"/>
                <w:szCs w:val="22"/>
              </w:rPr>
              <w:t>«Savremena poljoprivreda», Vol. 57, 1-2, str. 124-130.  (Agricola, CAB Abstracts, BIOSIS)</w:t>
            </w:r>
          </w:p>
          <w:p w14:paraId="7EAF8D68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Skender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Kurtovi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M.,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iabuli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ć</w:t>
            </w:r>
            <w:r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</w:t>
            </w:r>
            <w:r>
              <w:rPr>
                <w:rFonts w:ascii="Times New Roman" w:hAnsi="Times New Roman"/>
                <w:sz w:val="22"/>
                <w:szCs w:val="22"/>
              </w:rPr>
              <w:t>Ga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F., </w:t>
            </w:r>
            <w:r>
              <w:rPr>
                <w:rFonts w:ascii="Times New Roman" w:hAnsi="Times New Roman"/>
                <w:sz w:val="22"/>
                <w:szCs w:val="22"/>
              </w:rPr>
              <w:t>Mali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</w:rPr>
              <w:t>evi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ć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A. (2008):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„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orfolo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ke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hemijske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karakteristike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ploda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autohtonih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genotipova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kru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ke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Centralne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Bosne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”.,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Radovi Poljoprivrednog-prehrambenog fakulteta Univerziteta u Sarajevu- </w:t>
            </w:r>
            <w:r>
              <w:rPr>
                <w:rFonts w:ascii="Times New Roman" w:hAnsi="Times New Roman"/>
                <w:sz w:val="22"/>
                <w:szCs w:val="22"/>
              </w:rPr>
              <w:t>Vol. LIII, No 59/1, str. 77 – 87 (CAB Publishing – UK)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, Sarajevo.</w:t>
            </w:r>
          </w:p>
          <w:p w14:paraId="5CCD9F2D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, Pojskić L., Pojskić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N., Kurtović M., Skender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A. (2008): „Genetička diferencijacija promatranih lokaliteta (zasada) smokve na osnovu analiziranih mikrosatelitnih lokusa”. Radovi Poljoprivrednog-prehrambenog fakulteta Univerziteta u Sarajevu- </w:t>
            </w:r>
            <w:r>
              <w:rPr>
                <w:rFonts w:ascii="Times New Roman" w:hAnsi="Times New Roman"/>
                <w:sz w:val="22"/>
                <w:szCs w:val="22"/>
              </w:rPr>
              <w:t>Vol. LIII, No 59/1, str. 97 – 106 (CAB Publishing – UK)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, Sarajevo.</w:t>
            </w:r>
          </w:p>
          <w:p w14:paraId="36F20BFE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Skender Azra,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Kurtović M., Hadžiabulić A. (2010): „Identifikacija autohtonih genotipova jabuke u Bosni  i Hercegovini”. </w:t>
            </w:r>
            <w:r>
              <w:rPr>
                <w:rFonts w:ascii="Times New Roman" w:hAnsi="Times New Roman"/>
                <w:sz w:val="22"/>
                <w:szCs w:val="22"/>
              </w:rPr>
              <w:t>Radovi Poljoprivredno – prehrambenog fakulteta Univerziteta u Sarajevu. Vol. LV, No 60/1, str. 95 – 103 (CAB Publishing – UK)</w:t>
            </w:r>
          </w:p>
          <w:p w14:paraId="53B89002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Tanović N., Džubur A.,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Temim E., Leto A., Hadžiabulić A. (2010):  „Production of organic essential oils from conifers”.</w:t>
            </w:r>
            <w:r>
              <w:rPr>
                <w:rStyle w:val="46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46"/>
                <w:rFonts w:ascii="Times New Roman" w:hAnsi="Times New Roman"/>
                <w:sz w:val="22"/>
                <w:szCs w:val="22"/>
                <w:lang w:val="hr-HR"/>
              </w:rPr>
              <w:t>Proceedings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hr-HR"/>
              </w:rPr>
              <w:t xml:space="preserve">. Vol .3, Scienceand technology/ Second International Symposium on Sustainable Development (ISSD 10), </w:t>
            </w:r>
            <w:r>
              <w:rPr>
                <w:rStyle w:val="46"/>
                <w:rFonts w:ascii="Times New Roman" w:hAnsi="Times New Roman"/>
                <w:sz w:val="22"/>
                <w:szCs w:val="22"/>
                <w:lang w:val="hr-HR"/>
              </w:rPr>
              <w:t>Sarajevo, Bosnia and Herzegovina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hr-HR"/>
              </w:rPr>
              <w:t>, June 8-9, 2010. - Sarajevo: International Burch University, 2010. -  458 str.: ilustr. 30 cm.</w:t>
            </w:r>
          </w:p>
          <w:p w14:paraId="7B3C51DF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Temim E., Bašić H., Skender A, Hadžiabulić A. (2010): „Uticaj hormona IBA i NAA na ožiljavanje pelargonije 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Pelargonium zonale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u zatvorenom i na otvorenom prostoru“ XXI Naučno-stručna konferencija poljoprivrede i prehrambene industrije, Neum, 29.09.–02.10. 2010.godine</w:t>
            </w:r>
          </w:p>
          <w:p w14:paraId="0CAA5727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Knežević S .,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Drkenda P., Kurtović M. (2010): “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Morfološko pomološke odlike kultivara jagode gajene na području Mostara u konceptu organske proizvodnje“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XXI Naučno-stručna konferencija poljoprivrede i prehrambene industrije, Neum, 29.09.–02.10. 2010.godine</w:t>
            </w:r>
          </w:p>
          <w:p w14:paraId="525A291F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bookmarkStart w:id="0" w:name="_Hlk82166053"/>
            <w:r>
              <w:rPr>
                <w:rFonts w:ascii="Times New Roman" w:hAnsi="Times New Roman"/>
                <w:b/>
                <w:sz w:val="22"/>
                <w:szCs w:val="22"/>
              </w:rPr>
              <w:t>Hadžiabulić S.</w:t>
            </w:r>
            <w:r>
              <w:rPr>
                <w:rFonts w:ascii="Times New Roman" w:hAnsi="Times New Roman"/>
                <w:sz w:val="22"/>
                <w:szCs w:val="22"/>
              </w:rPr>
              <w:t>, Aliman J., Džubur A., Skender A., Šoše I., (2011):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„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Inventarizacija i morfološka karakterizacija genotipova badema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Prunus amygdalus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području Hercegovine”. 46. Hrvatski i 6. Međunarodni Simpozij Agronoma, Opatija, 14.-18.veljače 2011.godine.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ISBN 978-953-6135-90-5 (Proceedings). ISBN 978-953-6135-88-2 (Book 1). ISBN 978-953-6135-89-9 (Book 2). pp. 1001-1005</w:t>
            </w:r>
          </w:p>
          <w:bookmarkEnd w:id="0"/>
          <w:p w14:paraId="007053B5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Skender A., Kurtović M., 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., Gaši F.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(2011): “Pomološka varijabilnost populacija pitomog kestena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 Bosni i Hercegovini.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XXII Međunarodna  naučno-stručna konferencija poljoprivrede i prehrambene industrije, Sarajevo, 28.09.–01.10. 2011.godine.</w:t>
            </w:r>
          </w:p>
          <w:p w14:paraId="3907D6C3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Skender A., 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., Bećirspahić D., Karaibrahimović A. (2011): “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Fenološka i pomološko-tehnološka svojstva aktuelnog jednogodišnjeg i dvogodišnjeg sortimenta maline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cs-CZ"/>
              </w:rPr>
              <w:t>Rubus idaeus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L.)“.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XXII Međunarodna  naučno-stručna konferencija poljoprivrede i prehrambene industrije, Sarajevo, 28.09.–01.10. 2011.godine.</w:t>
            </w:r>
          </w:p>
          <w:p w14:paraId="17E1D054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Ercisli 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Suzan O. Yilmaz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Gadze J.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Dzubur A.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Hadziabulic S.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Aliman J. (2011): Some Fruit Characteristics of Cornelian Cherries (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Cornus mas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L.),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Notulae Botanicae Horti Agrobotanici </w:t>
            </w:r>
            <w:r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Cluj – Napoca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 (1) : 255-259 Print ISSN 0255-965X; Electronic 1842-4309</w:t>
            </w:r>
          </w:p>
          <w:p w14:paraId="23F87238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Ercisli S., Tosun M., Karlidag H., Dzubur A.,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Hadziabulic S</w:t>
            </w:r>
            <w:r>
              <w:rPr>
                <w:rFonts w:ascii="Times New Roman" w:hAnsi="Times New Roman"/>
                <w:sz w:val="22"/>
                <w:szCs w:val="22"/>
              </w:rPr>
              <w:t>., Aliman J. (2012): Color and Antioxidant Characteristics of Some Fresh Fig (Ficus carica L.) Genotypes from Northeastern Turkey, Plant Foods for Human Nutrition, ISSN 0921-9668, DOI 10.1007/s11130-012-0292-2</w:t>
            </w:r>
          </w:p>
          <w:p w14:paraId="1526D406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Skender A., Kurtović 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.,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.,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Gaši F.(2012):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Analyses of Genetic Structure Within Population of Chestnut (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Mill.)  in Bosnia and Herzegovina Using SSR Markers.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23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2"/>
                <w:szCs w:val="22"/>
              </w:rPr>
              <w:t>International scientific - experts congress on agriculture and food industry 27-29 September 2012 Izmir/Turkey</w:t>
            </w:r>
          </w:p>
          <w:p w14:paraId="43CB3906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Skender A., Kurtović M.,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>., Aliman J.,(2013): Pomological and genetic analysis of chestnut 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in Bosnia and Herzegovina. 48. Hrvatski i 8. Međunarodni Simpozij Agronoma, Dubrovnik, 17.-22.veljače 2013.godine.</w:t>
            </w:r>
          </w:p>
          <w:p w14:paraId="005310C5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Alinam J., Džubur A.,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Skender A., Manjgo L.,(2013): Etape sazrijevanja plodova autohtonih i introduciranih genotipova trešnje na području Mostara. 48. Hrvatski i 8. Međunarodni Simpozij Agronoma, Dubrovnik, 17.-22.veljače 2013.godine.</w:t>
            </w:r>
          </w:p>
          <w:p w14:paraId="0BC97CDB">
            <w:pPr>
              <w:numPr>
                <w:ilvl w:val="0"/>
                <w:numId w:val="3"/>
              </w:numPr>
              <w:shd w:val="clear" w:color="auto" w:fill="FFFFFF"/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1" w:name="_Hlk82166632"/>
            <w:bookmarkStart w:id="2" w:name="_Hlk82693257"/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Aliman J., Džubur A.,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Skender A. (2013): Phenological observations of newly introduced peach cultivars in ecological conditions of Mostar, Proceedings of 24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 International scientific expert conference on agriculture and food industry, (25-28. 9. 2013 Sarajevo), (pp 439-443) ISBN978-9958-597-27-5 </w:t>
            </w:r>
          </w:p>
          <w:bookmarkEnd w:id="1"/>
          <w:bookmarkEnd w:id="2"/>
          <w:p w14:paraId="6DC5AF02">
            <w:pPr>
              <w:numPr>
                <w:ilvl w:val="0"/>
                <w:numId w:val="3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Aliman J.,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Džubur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>., Bećirspahić D., Skender A., Behmen F. (2014): Phenological study on introduced peach cultivars in the area of Čapljina. 49. Hrvatski i 9. Međunarodni Simpozij Agronoma, Dubrovnik, 16.-21.veljače 2014.godine.</w:t>
            </w:r>
          </w:p>
          <w:p w14:paraId="6E1A2685">
            <w:pPr>
              <w:pStyle w:val="39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w w:val="116"/>
                <w:sz w:val="22"/>
                <w:szCs w:val="22"/>
              </w:rPr>
              <w:t>Hilal</w:t>
            </w:r>
            <w:r>
              <w:rPr>
                <w:rFonts w:ascii="Times New Roman" w:hAnsi="Times New Roman"/>
                <w:spacing w:val="32"/>
                <w:w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Yildi</w:t>
            </w:r>
            <w:r>
              <w:rPr>
                <w:rFonts w:ascii="Times New Roman" w:hAnsi="Times New Roman"/>
                <w:spacing w:val="-1"/>
                <w:w w:val="11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39"/>
                <w:w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Mem</w:t>
            </w:r>
            <w:r>
              <w:rPr>
                <w:rFonts w:ascii="Times New Roman" w:hAnsi="Times New Roman"/>
                <w:spacing w:val="-8"/>
                <w:w w:val="116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une</w:t>
            </w:r>
            <w:r>
              <w:rPr>
                <w:rFonts w:ascii="Times New Roman" w:hAnsi="Times New Roman"/>
                <w:spacing w:val="15"/>
                <w:w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Sen</w:t>
            </w:r>
            <w:r>
              <w:rPr>
                <w:rFonts w:ascii="Times New Roman" w:hAnsi="Times New Roman"/>
                <w:spacing w:val="-1"/>
                <w:w w:val="116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1"/>
                <w:w w:val="116"/>
                <w:sz w:val="22"/>
                <w:szCs w:val="22"/>
              </w:rPr>
              <w:t>l</w:t>
            </w:r>
            <w:r>
              <w:rPr>
                <w:rFonts w:ascii="Times New Roman" w:hAnsi="Times New Roman" w:eastAsia="Meiryo"/>
                <w:w w:val="116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Meiryo"/>
                <w:spacing w:val="30"/>
                <w:w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-1"/>
                <w:w w:val="121"/>
                <w:sz w:val="22"/>
                <w:szCs w:val="22"/>
              </w:rPr>
              <w:t>B</w:t>
            </w:r>
            <w:r>
              <w:rPr>
                <w:rFonts w:ascii="Times New Roman" w:hAnsi="Times New Roman" w:eastAsia="Meiryo"/>
                <w:w w:val="126"/>
                <w:sz w:val="22"/>
                <w:szCs w:val="22"/>
              </w:rPr>
              <w:t>u</w:t>
            </w:r>
            <w:r>
              <w:rPr>
                <w:rFonts w:ascii="Times New Roman" w:hAnsi="Times New Roman" w:eastAsia="Meiryo"/>
                <w:w w:val="114"/>
                <w:sz w:val="22"/>
                <w:szCs w:val="22"/>
              </w:rPr>
              <w:t>l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e</w:t>
            </w:r>
            <w:r>
              <w:rPr>
                <w:rFonts w:ascii="Times New Roman" w:hAnsi="Times New Roman" w:eastAsia="Meiryo"/>
                <w:spacing w:val="-7"/>
                <w:w w:val="126"/>
                <w:sz w:val="22"/>
                <w:szCs w:val="22"/>
              </w:rPr>
              <w:t>n</w:t>
            </w:r>
            <w:r>
              <w:rPr>
                <w:rFonts w:ascii="Times New Roman" w:hAnsi="Times New Roman" w:eastAsia="Meiryo"/>
                <w:w w:val="160"/>
                <w:sz w:val="22"/>
                <w:szCs w:val="22"/>
              </w:rPr>
              <w:t>t</w:t>
            </w:r>
            <w:r>
              <w:rPr>
                <w:rFonts w:ascii="Times New Roman" w:hAnsi="Times New Roman" w:eastAsia="Meiry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1"/>
                <w:w w:val="123"/>
                <w:sz w:val="22"/>
                <w:szCs w:val="22"/>
              </w:rPr>
              <w:t>C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e</w:t>
            </w:r>
            <w:r>
              <w:rPr>
                <w:rFonts w:ascii="Times New Roman" w:hAnsi="Times New Roman" w:eastAsia="Meiryo"/>
                <w:spacing w:val="1"/>
                <w:w w:val="160"/>
                <w:sz w:val="22"/>
                <w:szCs w:val="22"/>
              </w:rPr>
              <w:t>t</w:t>
            </w:r>
            <w:r>
              <w:rPr>
                <w:rFonts w:ascii="Times New Roman" w:hAnsi="Times New Roman" w:eastAsia="Meiryo"/>
                <w:w w:val="114"/>
                <w:sz w:val="22"/>
                <w:szCs w:val="22"/>
              </w:rPr>
              <w:t>i</w:t>
            </w:r>
            <w:r>
              <w:rPr>
                <w:rFonts w:ascii="Times New Roman" w:hAnsi="Times New Roman" w:eastAsia="Meiryo"/>
                <w:w w:val="126"/>
                <w:sz w:val="22"/>
                <w:szCs w:val="22"/>
              </w:rPr>
              <w:t xml:space="preserve">n, </w:t>
            </w:r>
            <w:r>
              <w:rPr>
                <w:rFonts w:ascii="Times New Roman" w:hAnsi="Times New Roman" w:eastAsia="Meiryo"/>
                <w:w w:val="123"/>
                <w:sz w:val="22"/>
                <w:szCs w:val="22"/>
              </w:rPr>
              <w:t>N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e</w:t>
            </w:r>
            <w:r>
              <w:rPr>
                <w:rFonts w:ascii="Times New Roman" w:hAnsi="Times New Roman" w:eastAsia="Meiryo"/>
                <w:spacing w:val="-15"/>
                <w:w w:val="120"/>
                <w:sz w:val="22"/>
                <w:szCs w:val="22"/>
              </w:rPr>
              <w:t>v</w:t>
            </w:r>
            <w:r>
              <w:rPr>
                <w:rFonts w:ascii="Times New Roman" w:hAnsi="Times New Roman" w:eastAsia="Meiryo"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w w:val="123"/>
                <w:sz w:val="22"/>
                <w:szCs w:val="22"/>
              </w:rPr>
              <w:t>K</w:t>
            </w:r>
            <w:r>
              <w:rPr>
                <w:rFonts w:ascii="Times New Roman" w:hAnsi="Times New Roman" w:eastAsia="Meiryo"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w w:val="140"/>
                <w:sz w:val="22"/>
                <w:szCs w:val="22"/>
              </w:rPr>
              <w:t>r</w:t>
            </w:r>
            <w:r>
              <w:rPr>
                <w:rFonts w:ascii="Times New Roman" w:hAnsi="Times New Roman" w:eastAsia="Meiryo"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spacing w:val="1"/>
                <w:w w:val="160"/>
                <w:sz w:val="22"/>
                <w:szCs w:val="22"/>
              </w:rPr>
              <w:t>t</w:t>
            </w:r>
            <w:r>
              <w:rPr>
                <w:rFonts w:ascii="Times New Roman" w:hAnsi="Times New Roman" w:eastAsia="Meiryo"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w w:val="115"/>
                <w:sz w:val="22"/>
                <w:szCs w:val="22"/>
              </w:rPr>
              <w:t>s</w:t>
            </w:r>
            <w:r>
              <w:rPr>
                <w:rFonts w:ascii="Times New Roman" w:hAnsi="Times New Roman" w:eastAsia="Meiryo"/>
                <w:w w:val="126"/>
                <w:sz w:val="22"/>
                <w:szCs w:val="22"/>
              </w:rPr>
              <w:t>,</w:t>
            </w:r>
            <w:r>
              <w:rPr>
                <w:rFonts w:ascii="Times New Roman" w:hAnsi="Times New Roman" w:eastAsia="Meiryo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Meiryo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Se</w:t>
            </w:r>
            <w:r>
              <w:rPr>
                <w:rFonts w:ascii="Times New Roman" w:hAnsi="Times New Roman" w:eastAsia="Meiryo"/>
                <w:spacing w:val="-1"/>
                <w:w w:val="117"/>
                <w:sz w:val="22"/>
                <w:szCs w:val="22"/>
              </w:rPr>
              <w:t>z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ai</w:t>
            </w:r>
            <w:r>
              <w:rPr>
                <w:rFonts w:ascii="Times New Roman" w:hAnsi="Times New Roman" w:eastAsia="Meiryo"/>
                <w:spacing w:val="14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1"/>
                <w:w w:val="117"/>
                <w:sz w:val="22"/>
                <w:szCs w:val="22"/>
              </w:rPr>
              <w:t>E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r</w:t>
            </w:r>
            <w:r>
              <w:rPr>
                <w:rFonts w:ascii="Times New Roman" w:hAnsi="Times New Roman" w:eastAsia="Meiryo"/>
                <w:spacing w:val="-1"/>
                <w:w w:val="117"/>
                <w:sz w:val="22"/>
                <w:szCs w:val="22"/>
              </w:rPr>
              <w:t>c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 xml:space="preserve">isli, </w:t>
            </w:r>
            <w:r>
              <w:rPr>
                <w:rFonts w:ascii="Times New Roman" w:hAnsi="Times New Roman" w:eastAsia="Meiryo"/>
                <w:spacing w:val="1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Zuhal</w:t>
            </w:r>
            <w:r>
              <w:rPr>
                <w:rFonts w:ascii="Times New Roman" w:hAnsi="Times New Roman" w:eastAsia="Meiryo"/>
                <w:spacing w:val="38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1"/>
                <w:w w:val="117"/>
                <w:sz w:val="22"/>
                <w:szCs w:val="22"/>
              </w:rPr>
              <w:t>O</w:t>
            </w:r>
            <w:r>
              <w:rPr>
                <w:rFonts w:ascii="Times New Roman" w:hAnsi="Times New Roman" w:eastAsia="Meiryo"/>
                <w:spacing w:val="-8"/>
                <w:w w:val="117"/>
                <w:sz w:val="22"/>
                <w:szCs w:val="22"/>
              </w:rPr>
              <w:t>k</w:t>
            </w:r>
            <w:r>
              <w:rPr>
                <w:rFonts w:ascii="Times New Roman" w:hAnsi="Times New Roman" w:eastAsia="Meiryo"/>
                <w:spacing w:val="-1"/>
                <w:w w:val="117"/>
                <w:sz w:val="22"/>
                <w:szCs w:val="22"/>
              </w:rPr>
              <w:t>c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u,</w:t>
            </w:r>
            <w:r>
              <w:rPr>
                <w:rFonts w:ascii="Times New Roman" w:hAnsi="Times New Roman" w:eastAsia="Meiryo"/>
                <w:spacing w:val="8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w w:val="119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w w:val="126"/>
                <w:sz w:val="22"/>
                <w:szCs w:val="22"/>
              </w:rPr>
              <w:t>h</w:t>
            </w:r>
            <w:r>
              <w:rPr>
                <w:rFonts w:ascii="Times New Roman" w:hAnsi="Times New Roman" w:eastAsia="Meiryo"/>
                <w:w w:val="122"/>
                <w:sz w:val="22"/>
                <w:szCs w:val="22"/>
              </w:rPr>
              <w:t>m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e</w:t>
            </w:r>
            <w:r>
              <w:rPr>
                <w:rFonts w:ascii="Times New Roman" w:hAnsi="Times New Roman" w:eastAsia="Meiryo"/>
                <w:w w:val="126"/>
                <w:sz w:val="22"/>
                <w:szCs w:val="22"/>
              </w:rPr>
              <w:t>d</w:t>
            </w:r>
            <w:r>
              <w:rPr>
                <w:rFonts w:ascii="Times New Roman" w:hAnsi="Times New Roman" w:eastAsia="Meiry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D</w:t>
            </w:r>
            <w:r>
              <w:rPr>
                <w:rFonts w:ascii="Times New Roman" w:hAnsi="Times New Roman" w:eastAsia="Meiryo"/>
                <w:spacing w:val="-1"/>
                <w:w w:val="117"/>
                <w:sz w:val="22"/>
                <w:szCs w:val="22"/>
              </w:rPr>
              <w:t>z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 xml:space="preserve">ubur, </w:t>
            </w:r>
            <w:r>
              <w:rPr>
                <w:rFonts w:ascii="Times New Roman" w:hAnsi="Times New Roman" w:eastAsia="Meiryo"/>
                <w:spacing w:val="19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b/>
                <w:w w:val="117"/>
                <w:sz w:val="22"/>
                <w:szCs w:val="22"/>
              </w:rPr>
              <w:t>Semina</w:t>
            </w:r>
            <w:r>
              <w:rPr>
                <w:rFonts w:ascii="Times New Roman" w:hAnsi="Times New Roman" w:eastAsia="Meiryo"/>
                <w:b/>
                <w:spacing w:val="33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b/>
                <w:w w:val="123"/>
                <w:sz w:val="22"/>
                <w:szCs w:val="22"/>
              </w:rPr>
              <w:t>H</w:t>
            </w:r>
            <w:r>
              <w:rPr>
                <w:rFonts w:ascii="Times New Roman" w:hAnsi="Times New Roman" w:eastAsia="Meiryo"/>
                <w:b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b/>
                <w:w w:val="126"/>
                <w:sz w:val="22"/>
                <w:szCs w:val="22"/>
              </w:rPr>
              <w:t>d</w:t>
            </w:r>
            <w:r>
              <w:rPr>
                <w:rFonts w:ascii="Times New Roman" w:hAnsi="Times New Roman" w:eastAsia="Meiryo"/>
                <w:b/>
                <w:spacing w:val="-1"/>
                <w:w w:val="114"/>
                <w:sz w:val="22"/>
                <w:szCs w:val="22"/>
              </w:rPr>
              <w:t>z</w:t>
            </w:r>
            <w:r>
              <w:rPr>
                <w:rFonts w:ascii="Times New Roman" w:hAnsi="Times New Roman" w:eastAsia="Meiryo"/>
                <w:b/>
                <w:w w:val="114"/>
                <w:sz w:val="22"/>
                <w:szCs w:val="22"/>
              </w:rPr>
              <w:t>i</w:t>
            </w:r>
            <w:r>
              <w:rPr>
                <w:rFonts w:ascii="Times New Roman" w:hAnsi="Times New Roman" w:eastAsia="Meiryo"/>
                <w:b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b/>
                <w:w w:val="126"/>
                <w:sz w:val="22"/>
                <w:szCs w:val="22"/>
              </w:rPr>
              <w:t>bu</w:t>
            </w:r>
            <w:r>
              <w:rPr>
                <w:rFonts w:ascii="Times New Roman" w:hAnsi="Times New Roman" w:eastAsia="Meiryo"/>
                <w:b/>
                <w:w w:val="114"/>
                <w:sz w:val="22"/>
                <w:szCs w:val="22"/>
              </w:rPr>
              <w:t>li</w:t>
            </w:r>
            <w:r>
              <w:rPr>
                <w:rFonts w:ascii="Times New Roman" w:hAnsi="Times New Roman" w:eastAsia="Meiryo"/>
                <w:b/>
                <w:spacing w:val="-1"/>
                <w:w w:val="114"/>
                <w:sz w:val="22"/>
                <w:szCs w:val="22"/>
              </w:rPr>
              <w:t>c</w:t>
            </w:r>
            <w:r>
              <w:rPr>
                <w:rFonts w:ascii="Times New Roman" w:hAnsi="Times New Roman" w:eastAsia="Meiryo"/>
                <w:spacing w:val="-1"/>
                <w:w w:val="114"/>
                <w:sz w:val="22"/>
                <w:szCs w:val="22"/>
              </w:rPr>
              <w:t xml:space="preserve"> (2014):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 xml:space="preserve"> AN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8"/>
                <w:w w:val="119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XI</w:t>
            </w:r>
            <w:r>
              <w:rPr>
                <w:rFonts w:ascii="Times New Roman" w:hAnsi="Times New Roman"/>
                <w:spacing w:val="-8"/>
                <w:w w:val="119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AN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34"/>
                <w:w w:val="1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AN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pacing w:val="18"/>
                <w:w w:val="1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AN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1"/>
                <w:w w:val="119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pacing w:val="-7"/>
                <w:w w:val="119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BIA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pacing w:val="28"/>
                <w:w w:val="1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7"/>
                <w:w w:val="119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CT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IVI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IE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1"/>
                <w:w w:val="1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w w:val="126"/>
                <w:sz w:val="22"/>
                <w:szCs w:val="22"/>
              </w:rPr>
              <w:t>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RAN</w:t>
            </w:r>
            <w:r>
              <w:rPr>
                <w:rFonts w:ascii="Times New Roman" w:hAnsi="Times New Roman"/>
                <w:spacing w:val="-25"/>
                <w:w w:val="121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TE</w:t>
            </w:r>
            <w:r>
              <w:rPr>
                <w:rFonts w:ascii="Times New Roman" w:hAnsi="Times New Roman"/>
                <w:spacing w:val="24"/>
                <w:w w:val="1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/>
                <w:spacing w:val="3"/>
                <w:w w:val="1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pacing w:val="-27"/>
                <w:w w:val="121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 xml:space="preserve">M </w:t>
            </w:r>
            <w:r>
              <w:rPr>
                <w:rFonts w:ascii="Times New Roman" w:hAnsi="Times New Roman"/>
                <w:spacing w:val="14"/>
                <w:w w:val="1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.)</w:t>
            </w:r>
            <w:r>
              <w:rPr>
                <w:rFonts w:ascii="Times New Roman" w:hAnsi="Times New Roman"/>
                <w:spacing w:val="-16"/>
                <w:w w:val="1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OUR</w:t>
            </w:r>
            <w:r>
              <w:rPr>
                <w:rFonts w:ascii="Times New Roman" w:hAnsi="Times New Roman"/>
                <w:spacing w:val="-4"/>
                <w:w w:val="1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1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-6"/>
                <w:w w:val="117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w w:val="120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0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w w:val="117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w w:val="127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1"/>
                <w:w w:val="125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6"/>
                <w:w w:val="117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w w:val="127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w w:val="111"/>
                <w:sz w:val="22"/>
                <w:szCs w:val="22"/>
              </w:rPr>
              <w:t>S.</w:t>
            </w:r>
            <w:r>
              <w:rPr>
                <w:rFonts w:ascii="Times New Roman" w:hAnsi="Times New Roman"/>
                <w:spacing w:val="-16"/>
                <w:w w:val="125"/>
                <w:sz w:val="22"/>
                <w:szCs w:val="22"/>
              </w:rPr>
              <w:t xml:space="preserve"> Д</w:t>
            </w:r>
            <w:r>
              <w:rPr>
                <w:rFonts w:ascii="Times New Roman" w:hAnsi="Times New Roman"/>
                <w:spacing w:val="-15"/>
                <w:w w:val="125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pacing w:val="-14"/>
                <w:w w:val="125"/>
                <w:sz w:val="22"/>
                <w:szCs w:val="22"/>
              </w:rPr>
              <w:t>кл</w:t>
            </w:r>
            <w:r>
              <w:rPr>
                <w:rFonts w:ascii="Times New Roman" w:hAnsi="Times New Roman"/>
                <w:spacing w:val="-16"/>
                <w:w w:val="125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4"/>
                <w:w w:val="125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w w:val="125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pacing w:val="17"/>
                <w:w w:val="12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1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 </w:t>
            </w:r>
            <w:r>
              <w:rPr>
                <w:rFonts w:ascii="Times New Roman" w:hAnsi="Times New Roman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pacing w:val="-15"/>
                <w:w w:val="126"/>
                <w:sz w:val="22"/>
                <w:szCs w:val="22"/>
              </w:rPr>
              <w:t>ъ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лг</w:t>
            </w:r>
            <w:r>
              <w:rPr>
                <w:rFonts w:ascii="Times New Roman" w:hAnsi="Times New Roman"/>
                <w:spacing w:val="-16"/>
                <w:w w:val="126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pacing w:val="-15"/>
                <w:w w:val="126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pacing w:val="-16"/>
                <w:w w:val="126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5"/>
                <w:w w:val="126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w w:val="126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36"/>
                <w:w w:val="1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6"/>
                <w:w w:val="126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pacing w:val="-16"/>
                <w:w w:val="126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pacing w:val="-16"/>
                <w:w w:val="126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pacing w:val="-15"/>
                <w:w w:val="126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w w:val="126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pacing w:val="8"/>
                <w:w w:val="1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1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 </w:t>
            </w:r>
            <w:r>
              <w:rPr>
                <w:rFonts w:ascii="Times New Roman" w:hAnsi="Times New Roman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1"/>
                <w:w w:val="117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pacing w:val="-13"/>
                <w:w w:val="124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1"/>
                <w:w w:val="119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pacing w:val="-11"/>
                <w:w w:val="129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pacing w:val="-11"/>
                <w:w w:val="117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pacing w:val="-12"/>
                <w:w w:val="122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 xml:space="preserve">е,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7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pacing w:val="-1"/>
                <w:w w:val="99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1"/>
                <w:w w:val="106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1"/>
                <w:w w:val="110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pacing w:val="-1"/>
                <w:w w:val="139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1"/>
                <w:w w:val="105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w w:val="105"/>
                <w:sz w:val="22"/>
                <w:szCs w:val="22"/>
              </w:rPr>
              <w:t>ndu</w:t>
            </w:r>
            <w:r>
              <w:rPr>
                <w:rFonts w:ascii="Times New Roman" w:hAnsi="Times New Roman"/>
                <w:w w:val="105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7"/>
                <w:w w:val="10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99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w w:val="82"/>
                <w:sz w:val="22"/>
                <w:szCs w:val="22"/>
              </w:rPr>
              <w:t>’</w:t>
            </w:r>
            <w:r>
              <w:rPr>
                <w:rFonts w:ascii="Times New Roman" w:hAnsi="Times New Roman"/>
                <w:spacing w:val="1"/>
                <w:w w:val="103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1"/>
                <w:w w:val="99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w w:val="108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w w:val="110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pacing w:val="-109"/>
                <w:w w:val="148"/>
                <w:sz w:val="22"/>
                <w:szCs w:val="22"/>
              </w:rPr>
              <w:t>´</w:t>
            </w:r>
            <w:r>
              <w:rPr>
                <w:rFonts w:ascii="Times New Roman" w:hAnsi="Times New Roman"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w w:val="106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w w:val="99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w w:val="104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6"/>
                <w:sz w:val="22"/>
                <w:szCs w:val="22"/>
              </w:rPr>
              <w:t>bu</w:t>
            </w:r>
            <w:r>
              <w:rPr>
                <w:rFonts w:ascii="Times New Roman" w:hAnsi="Times New Roman"/>
                <w:w w:val="106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pacing w:val="-1"/>
                <w:w w:val="106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w w:val="106"/>
                <w:sz w:val="22"/>
                <w:szCs w:val="22"/>
              </w:rPr>
              <w:t>are</w:t>
            </w:r>
            <w:r>
              <w:rPr>
                <w:rFonts w:ascii="Times New Roman" w:hAnsi="Times New Roman"/>
                <w:spacing w:val="18"/>
                <w:w w:val="10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98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-1"/>
                <w:w w:val="99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w w:val="99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w w:val="110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pacing w:val="-1"/>
                <w:w w:val="99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>
              <w:rPr>
                <w:rFonts w:ascii="Times New Roman" w:hAnsi="Times New Roman"/>
                <w:spacing w:val="-20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67,</w:t>
            </w:r>
            <w:r>
              <w:rPr>
                <w:rFonts w:ascii="Times New Roman" w:hAnsi="Times New Roman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1,</w:t>
            </w:r>
            <w:r>
              <w:rPr>
                <w:rFonts w:ascii="Times New Roman" w:hAnsi="Times New Roman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98"/>
                <w:sz w:val="22"/>
                <w:szCs w:val="22"/>
              </w:rPr>
              <w:t>2014.</w:t>
            </w:r>
          </w:p>
          <w:p w14:paraId="67982062">
            <w:pPr>
              <w:pStyle w:val="39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>Aliman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J.,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 xml:space="preserve"> Džubur A., Tabaković E.,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Skender A., 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>Bećirspahić D., Erzisli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S. (2014):</w:t>
            </w:r>
            <w:r>
              <w:rPr>
                <w:rFonts w:ascii="Times New Roman" w:hAnsi="Times New Roman"/>
                <w:b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Inventarisation and Evaluation of Autochthonous Genotypes of Almond (</w:t>
            </w:r>
            <w:r>
              <w:rPr>
                <w:rFonts w:ascii="Times New Roman" w:hAnsi="Times New Roman"/>
                <w:i/>
                <w:sz w:val="22"/>
                <w:szCs w:val="22"/>
                <w:lang w:val="bs-Latn-BA"/>
              </w:rPr>
              <w:t>Prunus amygdalus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) in the Area of Dubrave Plateau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25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2"/>
                <w:szCs w:val="22"/>
              </w:rPr>
              <w:t>International scientific - experts congress on agriculture and food industry 24-28 September 2014 Izmir/Turkey pp. 285-288</w:t>
            </w:r>
          </w:p>
          <w:p w14:paraId="722E5449">
            <w:pPr>
              <w:pStyle w:val="4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Skender A.,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 xml:space="preserve">  Ajdinović T.,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>Bećirspahić D.,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Kurtović M.,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Hadžiabulić S,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>Aliman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J.,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 xml:space="preserve"> Erzisli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S., (2014):</w:t>
            </w:r>
            <w:r>
              <w:rPr>
                <w:rFonts w:ascii="Times New Roman" w:hAnsi="Times New Roman"/>
                <w:b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The Comparison of Phenotypic Characteristics of Improved and Wild Blackberry Genotypes. 25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2"/>
                <w:szCs w:val="22"/>
              </w:rPr>
              <w:t>International scientific - experts congress on agriculture and food industry 24-28 September 2014 Izmir/Turkey</w:t>
            </w:r>
          </w:p>
          <w:p w14:paraId="377741A4">
            <w:pPr>
              <w:pStyle w:val="4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Aliman J., Džubur A.,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Skender A., Bećirspahić D., Behmen F. (2014): QUALITATIVE CHARACTERISTICS OF INTRODUCED PEACH VARIETIES IN HERZEGOVINA, The 5th International Symposium on Sustainable ISSD 2014, May 15-18, 2014 - Sarajevo, Bosnia and Herzegovina. ISBN 978-9958-834-36-3. COBISS BH-ID 21304838</w:t>
            </w:r>
          </w:p>
          <w:p w14:paraId="51F560CB">
            <w:pPr>
              <w:pStyle w:val="4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Temim E., Leto A.,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Hadžiabulić A., Dorbić B. (2015): Effect Of Different Dormancy Breaking Treatements On Germination Of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Albizia Julibrissin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Seeds. 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>26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pl-PL" w:eastAsia="sr-Latn-BA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28-30 September 2015, Sarajevo, Bosna i Hercegovina.</w:t>
            </w:r>
          </w:p>
          <w:p w14:paraId="3DF298F8">
            <w:pPr>
              <w:pStyle w:val="4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Skender A., Bećirspahić D., Joldić S.,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Aliman J. (2015): COMPARATIVE RESEARCH OF NEWLY INTRODUCED STRAWBERRY CULTIVARS,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</w:rPr>
              <w:t>28-30 September 2015, Sarajevo, Bosna i Hercegovina. BH ISSN 0033-8583. Vol. LXI, No. 66/1</w:t>
            </w:r>
          </w:p>
          <w:p w14:paraId="1667A39B">
            <w:pPr>
              <w:pStyle w:val="4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41"/>
                <w:rFonts w:ascii="Times New Roman" w:hAnsi="Times New Roman"/>
                <w:sz w:val="22"/>
                <w:szCs w:val="22"/>
                <w:shd w:val="clear" w:color="auto" w:fill="FFFFFF"/>
              </w:rPr>
              <w:t>Prlić M., Aliman J., 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., Barbarić M.,  Alić Džanović Z. (2015):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The Phenology Of Flowering And Rippening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Of Newly Introduced Cherry Cultivars In Ecological Conditions Of Čapljina.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26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pl-PL" w:eastAsia="sr-Latn-BA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28-30 September 2015, Sarajevo, Bosna i Hercegovina.</w:t>
            </w:r>
          </w:p>
          <w:p w14:paraId="53F65EE2">
            <w:pPr>
              <w:pStyle w:val="4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Aliman J., Džubur A,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Hasanbegović J., Skender A., Bulić M.(2015). Karakteristike mješovitih rodnih grančica novointroduciranih sorata nektarine u Hercegovini. 51st Croatian and 11th International Symposium on Agriculture. Opatija. Croatia (417-420) ISBN 978-953-7878-51-1</w:t>
            </w:r>
          </w:p>
          <w:p w14:paraId="6872A26D">
            <w:pPr>
              <w:pStyle w:val="4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Hasanbegović J., Aliman J.,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Džubur A., Leto A., Skender A.. (2017): PHENOLOGICAL CHARACTERISTICS OF NEWLY INTRODUCED VARIETIES OF NECTARINES (“SUN GRAND“,“CALDESI 2000“ AND “VENUS“) IN HERZEGOVINA. Radovi Poljoprivredno-prehrambenog fakulteta Univerziteta u Sarajevu, God. LXII, broj 67/2 Works of the Faculty of Agriculture and Food Sciencies, University of Sarajevo, Vol. LXII, No. 67/2. UDK 63/66 (058)0808.1/2. BH ISSN 0033-8583. pp 104-113.</w:t>
            </w:r>
          </w:p>
          <w:p w14:paraId="4DD43F18">
            <w:pPr>
              <w:pStyle w:val="39"/>
              <w:numPr>
                <w:ilvl w:val="0"/>
                <w:numId w:val="3"/>
              </w:numPr>
              <w:suppressAutoHyphens w:val="0"/>
              <w:spacing w:after="5" w:line="24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3" w:name="_Hlk82895913"/>
            <w:bookmarkStart w:id="4" w:name="_Hlk82777332"/>
            <w:r>
              <w:rPr>
                <w:rFonts w:ascii="Times New Roman" w:hAnsi="Times New Roman"/>
                <w:sz w:val="22"/>
                <w:szCs w:val="22"/>
              </w:rPr>
              <w:t xml:space="preserve">Skender A., Joldić S., Kurtović M., Alibabić V., Hadžiabulić S., (2017): Effects of Fertilization on Vegetative Growth, Yield and Fruit Quality of Black Chokeberry (Aronia melanocarpa Elliot).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АГРОЗНАЊЕ, Vol. 18  no.2  , 2019, Агрознање / Agro-knowledge Journal.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UDK 63 Online ISSN 1512-6412 pp. 85-94.</w:t>
            </w:r>
            <w:bookmarkEnd w:id="3"/>
          </w:p>
          <w:p w14:paraId="27C972D8">
            <w:pPr>
              <w:pStyle w:val="39"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S.</w:t>
            </w:r>
            <w:r>
              <w:rPr>
                <w:rFonts w:ascii="Times New Roman" w:hAnsi="Times New Roman"/>
                <w:sz w:val="22"/>
                <w:szCs w:val="22"/>
              </w:rPr>
              <w:t>, Hasanbegović J., Aliman J., Ramić E., Džubur A., Mustafić A. (2017):  Phenological and pomological analysis of fruit autochtonous variety of sweet cherry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Prunus avium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L.) cv. “Alica” in Mostar area (Bosnia and Herzegovina), Zbornik radova VIII International Agriculture Symposium "AGROSYM 2017", COBISS.RS-ID 6954776, ISBN: 978-99976-718-1-3 pp.86-91.</w:t>
            </w:r>
          </w:p>
          <w:bookmarkEnd w:id="4"/>
          <w:p w14:paraId="37BF73F4">
            <w:pPr>
              <w:pStyle w:val="39"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5" w:name="_Hlk82591784"/>
            <w:r>
              <w:rPr>
                <w:rFonts w:ascii="Times New Roman" w:hAnsi="Times New Roman"/>
                <w:sz w:val="22"/>
                <w:szCs w:val="22"/>
              </w:rPr>
              <w:t>Skender A., Kurtović M., Pojskić N., Kalamujić Stroil B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., Hadžiabulić S</w:t>
            </w:r>
            <w:r>
              <w:rPr>
                <w:rFonts w:ascii="Times New Roman" w:hAnsi="Times New Roman"/>
                <w:sz w:val="22"/>
                <w:szCs w:val="22"/>
              </w:rPr>
              <w:t>., Gaši F., (2017): Genetic structure and diversity of European chestnut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populations in western Balkans: On a crossroad between east and west.Genetika, vol 49, no 2, UDC 575.630 </w:t>
            </w:r>
            <w:r>
              <w:fldChar w:fldCharType="begin"/>
            </w:r>
            <w:r>
              <w:instrText xml:space="preserve"> HYPERLINK "https://doi.org/10.2298/GENSR1702613S"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2"/>
                <w:szCs w:val="22"/>
              </w:rPr>
              <w:t>https://doi.org/10.2298/GENSR1702613S</w:t>
            </w:r>
            <w:r>
              <w:rPr>
                <w:rStyle w:val="9"/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pp. 613-626. </w:t>
            </w:r>
          </w:p>
          <w:bookmarkEnd w:id="5"/>
          <w:p w14:paraId="62E4B220">
            <w:pPr>
              <w:pStyle w:val="4"/>
              <w:widowControl w:val="0"/>
              <w:numPr>
                <w:ilvl w:val="0"/>
                <w:numId w:val="3"/>
              </w:numPr>
              <w:suppressAutoHyphens w:val="0"/>
              <w:kinsoku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Aliman J.., Džubur A.,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Hadžiabulić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Hasanbegović J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Oručević A. (2018): FENOLOŠKA PROUČAVANJA SORTI BRESKVE NA PODRUČJU DUBRAVSKE VISORAVNI U HERCEGOVINI, “XXIII SAVETOVANJE O BIOTEHNOLOGIJI” , </w:t>
            </w:r>
            <w:bookmarkStart w:id="6" w:name="_Hlk82776990"/>
            <w:r>
              <w:rPr>
                <w:rFonts w:ascii="Times New Roman" w:hAnsi="Times New Roman"/>
                <w:sz w:val="22"/>
                <w:szCs w:val="22"/>
              </w:rPr>
              <w:t>Zbornik radova XXIII savetovanja o biotehnologiji sa međunarodnim učešćem, Univerzitet u Kragujevcu, Agronomski fakultet u Čačku; ISBN 978-86-87611-55-9. pp 121-126.</w:t>
            </w:r>
          </w:p>
          <w:bookmarkEnd w:id="6"/>
          <w:p w14:paraId="7E41244F">
            <w:pPr>
              <w:pStyle w:val="4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Leto A., Hasanbegović J.,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Temim E.</w: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(2018): TRANSLOCATION OF PB IN THE SYSTEM  TOBACCO-SMOKE CONDENSATE FOR HERZEGOVINIAN TOBACCO TYPES DUHANA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Šesta međunarodna naučno-stručna konferencija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''5. juni - Svjetski  dan zaštite okoliša''. ISSN 2566-4530. pp. 89 – 95.</w:t>
            </w:r>
          </w:p>
          <w:p w14:paraId="0CB7E18A">
            <w:pPr>
              <w:pStyle w:val="4"/>
              <w:numPr>
                <w:ilvl w:val="0"/>
                <w:numId w:val="3"/>
              </w:numPr>
              <w:shd w:val="clear" w:color="auto" w:fill="FFFFFF" w:themeFill="background1"/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7" w:name="_Hlk82518727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>., Hasanbegović J., Alima J., Lizalo A., Serdar U. (2018): KARAKTERISTIKE SADNICA KESTENA CASTANEA SATIVA MILL. PROIZVEDENE KALEMLJENJEM U TURSKOJ Druga naučno-stručna konferencija o kestenu, INTERREG IPA prekogranični program Hrvatska – Bosna I Hercegovina – Crna Gora  2014.-2020. Bužim, 29.03.2018. godine</w:t>
            </w:r>
          </w:p>
          <w:bookmarkEnd w:id="7"/>
          <w:p w14:paraId="54BCC552">
            <w:pPr>
              <w:pStyle w:val="4"/>
              <w:numPr>
                <w:ilvl w:val="0"/>
                <w:numId w:val="3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Skender A.,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Aliman J., Hasanbegović J. (2019): Phenological and Morphological Traits of Important Hazelnut Cultivars in North West Bosnia, АГРОЗНАЊЕ, Vol. 20 No. 4 (2019): Агрознање / Agro-knowledge Journal.</w:t>
            </w:r>
          </w:p>
          <w:p w14:paraId="158AFACC">
            <w:pPr>
              <w:pStyle w:val="4"/>
              <w:numPr>
                <w:ilvl w:val="0"/>
                <w:numId w:val="3"/>
              </w:numPr>
              <w:shd w:val="clear" w:color="auto" w:fill="FFFFFF" w:themeFill="background1"/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Hasanbegović J.,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Kurtović M., Aliman J., Skender A., Badžak N. (2020):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MORPHOLOGICAL CHARACTERISTICS OF AUTOCHTHONOUS GENOTYPES OF SWEET CHERRY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bs-Latn-BA"/>
              </w:rPr>
              <w:t>PRUNUS AVIUM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L.) CV. 'ALICA' AND 'HRUST' IN AREA OF HERZEGOVINA, XI International Scientific Agricultural Symposium “Agrosym 2020”.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Vol. LXV, No. 70. UDK 63/66 (058)0808.1/2. BH ISSN 0033-8583. pp. 19-28.</w:t>
            </w:r>
          </w:p>
          <w:p w14:paraId="5F65808D">
            <w:pPr>
              <w:pStyle w:val="4"/>
              <w:numPr>
                <w:ilvl w:val="0"/>
                <w:numId w:val="3"/>
              </w:numPr>
              <w:shd w:val="clear" w:color="auto" w:fill="FFFFFF" w:themeFill="background1"/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Hasanbegović J.,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Kurtović M., Hadžiabulić A., Skender A., Grahić J.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(2020): PHENOLOGICAL CHARACTERISTICS OF INTRODUCED ALMOND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shd w:val="clear" w:color="auto" w:fill="FFFFFF"/>
              </w:rPr>
              <w:t>Prunus amygdalus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) CULTIVARS IN HERZEGOVINA, Works of the Faculty of Agriculture and Food Sciences, University of Sarajevo, Vol. LXV, No. 70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ISBN 97 8-99976-787-5-1. COBISS.RS-ID 1 29999105. pp.112-120.</w:t>
            </w:r>
          </w:p>
          <w:p w14:paraId="1D92C0EC">
            <w:pPr>
              <w:pStyle w:val="39"/>
              <w:numPr>
                <w:ilvl w:val="0"/>
                <w:numId w:val="3"/>
              </w:numPr>
              <w:tabs>
                <w:tab w:val="left" w:pos="142"/>
              </w:tabs>
              <w:suppressAutoHyphens w:val="0"/>
              <w:ind w:right="144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8" w:name="_Hlk147395533"/>
            <w:r>
              <w:rPr>
                <w:rFonts w:ascii="Times New Roman" w:hAnsi="Times New Roman"/>
                <w:sz w:val="22"/>
                <w:szCs w:val="22"/>
              </w:rPr>
              <w:t xml:space="preserve">Hasanbegović, J.,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Hadžiabulić,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Kurtović, M., Gaši F., Lazović, B., Dorbić, B Skender, A. (2021): Genetic characterization of almond (Prunus amygdalus L) using microsatellite markers in the area of Adriatic Sea, Turkish Journal of Agriculture and Forestry, Turk J Agric For(2021) 45: 797-806.</w:t>
            </w:r>
          </w:p>
          <w:p w14:paraId="0CA289A8">
            <w:pPr>
              <w:pStyle w:val="39"/>
              <w:numPr>
                <w:ilvl w:val="0"/>
                <w:numId w:val="3"/>
              </w:numPr>
              <w:tabs>
                <w:tab w:val="left" w:pos="142"/>
              </w:tabs>
              <w:suppressAutoHyphens w:val="0"/>
              <w:ind w:right="14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Skender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A.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ć S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Ercisli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S., </w:t>
            </w:r>
            <w:r>
              <w:rPr>
                <w:rFonts w:ascii="Times New Roman" w:hAnsi="Times New Roman"/>
                <w:sz w:val="22"/>
                <w:szCs w:val="22"/>
              </w:rPr>
              <w:t>Hasanbegovi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ć J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.,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Dedi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ć S., </w:t>
            </w:r>
            <w:r>
              <w:rPr>
                <w:rFonts w:ascii="Times New Roman" w:hAnsi="Times New Roman"/>
                <w:sz w:val="22"/>
                <w:szCs w:val="22"/>
              </w:rPr>
              <w:t>Almeer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R.,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Sayed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A.A.,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Ullah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R.,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Assouguem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A. (2022): </w:t>
            </w:r>
            <w:r>
              <w:rPr>
                <w:rFonts w:ascii="Times New Roman" w:hAnsi="Times New Roman"/>
                <w:sz w:val="22"/>
                <w:szCs w:val="22"/>
              </w:rPr>
              <w:t>Morphological and Biochemical Properties in Fruits ofNaturally Grown Cornelian Cherry (Cornus mas L.) Genotypesin Northwest Bosnia and Herzegovina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, Sustainability 2022, 14,4579.</w:t>
            </w:r>
          </w:p>
          <w:p w14:paraId="392A9376">
            <w:pPr>
              <w:pStyle w:val="39"/>
              <w:numPr>
                <w:ilvl w:val="0"/>
                <w:numId w:val="3"/>
              </w:numPr>
              <w:tabs>
                <w:tab w:val="left" w:pos="142"/>
              </w:tabs>
              <w:suppressAutoHyphens w:val="0"/>
              <w:ind w:right="14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Skender A.,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Hasanbegović J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Dedić S.,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>., Bećirspahić., Yüceler H.S. (2022):  Pomological characteristics of native Cornelian cherry – natural resources for food production in Bosnia and Herzegovina, 8th International Agriculture Congress, 26-28 October 2022, Ankara University, Ankara.</w:t>
            </w:r>
          </w:p>
          <w:p w14:paraId="3EE29321">
            <w:pPr>
              <w:pStyle w:val="39"/>
              <w:numPr>
                <w:ilvl w:val="0"/>
                <w:numId w:val="3"/>
              </w:numPr>
              <w:tabs>
                <w:tab w:val="left" w:pos="142"/>
              </w:tabs>
              <w:suppressAutoHyphens w:val="0"/>
              <w:ind w:right="14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Hasanbegović J.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Skender A., Aliman J., Hadžiabulić A. (2022): Inventarisation and characterization of five genotypes of walnut (Juglans regia L.) in the area of Bugojno, Seventh International Scientific Conference ''June 5th - World Environment Day''.</w:t>
            </w:r>
          </w:p>
          <w:p w14:paraId="3360F3D4">
            <w:pPr>
              <w:pStyle w:val="39"/>
              <w:numPr>
                <w:ilvl w:val="0"/>
                <w:numId w:val="3"/>
              </w:numPr>
              <w:tabs>
                <w:tab w:val="left" w:pos="142"/>
              </w:tabs>
              <w:suppressAutoHyphens w:val="0"/>
              <w:ind w:right="144"/>
              <w:jc w:val="both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Skender A., Bećirspahić D., Dedić S.,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Hasanbegović J.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Jasmina Aliman J. (2022): INFLUENCE OF MULCH ON MORPHOLOGICAL, BIOCHEMICAL AND ANTIOXIDANT PROPERTIES OF ARONIA (ARONIA MELANOCARPA ELLIOT). Seventh International Scientific Conference ''June 5th - World Environment Day''.</w:t>
            </w:r>
          </w:p>
          <w:p w14:paraId="33E9EB47">
            <w:pPr>
              <w:pStyle w:val="4"/>
              <w:numPr>
                <w:ilvl w:val="0"/>
                <w:numId w:val="3"/>
              </w:numPr>
              <w:shd w:val="clear" w:color="auto" w:fill="FFFFFF" w:themeFill="background1"/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Hasanbegović J.,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Šupljeglav Jukić A., Aliman J., Skender A., Hadžić E. (2022): Evaluation of autochthonous apple varieties (Malus domestica) in the area of Tomislavgrad, Glasilo Future, 5(3), 16–30. ISSN 2623-6575 (Online) Str./Pp. 16–30</w:t>
            </w:r>
            <w:bookmarkEnd w:id="8"/>
          </w:p>
        </w:tc>
      </w:tr>
      <w:tr w14:paraId="2668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890" w:type="dxa"/>
          </w:tcPr>
          <w:p w14:paraId="44E5839B">
            <w:pPr>
              <w:pStyle w:val="25"/>
              <w:jc w:val="right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Participation in projects</w:t>
            </w:r>
          </w:p>
        </w:tc>
        <w:tc>
          <w:tcPr>
            <w:tcW w:w="9000" w:type="dxa"/>
            <w:gridSpan w:val="8"/>
          </w:tcPr>
          <w:p w14:paraId="243BDF6E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Hadžiabulić S., Šarić T., Hanić E.,Vidačić O. (2005): Projekat: "Povećanje proizvodnje hrane u funkciji smanjenja siromaštva -  Korištenje neiskorištenih potencijala u  agraru BiH  radi  održivog  porasta  proizvodnje  hrane".  Međunarodni forum Bosna.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(mladi istraživač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  <w:p w14:paraId="52983A50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Norwegian SEE Progaramme in Agriculture “Competence transfer and institutional contact and co-operation between faculties of Agriculture, Forestry and Veterinary Medicine in South Eastern Europe” (2002-2004).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project leader</w:t>
            </w:r>
          </w:p>
          <w:p w14:paraId="655C15DC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Norwegian –Sout Eastern Europe Programme: “Institutional Collaboration Between Academic Institution in Agriculture, Forestry and Veterinary Medicine in Norwey and Bosnia &amp; Herzegovina, Croatia and Serbia &amp; Montenegro” 2006-2009. 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Project proposal 9: Plant Health And Genetic Resources in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South East Europe -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project leader </w:t>
            </w:r>
          </w:p>
          <w:p w14:paraId="398A7F34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Konzervacija i korištenje biljnih genetskih resursa na području Jugoistočne Evrope </w:t>
            </w:r>
            <w:r>
              <w:rPr>
                <w:rFonts w:ascii="Times New Roman" w:hAnsi="Times New Roman"/>
                <w:spacing w:val="20"/>
                <w:sz w:val="22"/>
                <w:szCs w:val="22"/>
              </w:rPr>
              <w:t>(SEEDNet</w:t>
            </w:r>
            <w:r>
              <w:rPr>
                <w:rFonts w:ascii="Times New Roman" w:hAnsi="Times New Roman"/>
                <w:sz w:val="22"/>
                <w:szCs w:val="22"/>
              </w:rPr>
              <w:t>)“; projekat finansiran od strane organizacije SIDA (Swedish International Development Agency) i Nordijske Banke gena, Poljoprivredni fakultet Sarajevo, 2004 - 2010, saradnik na projektu</w:t>
            </w:r>
          </w:p>
          <w:p w14:paraId="38E4F19C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Projekat Federalnog ministarstva obrazovanja i nauke (2009):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"Inventarizacija i morfološka karakterizacija fenotipova badema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Prunus amygdalus </w:t>
            </w:r>
            <w:r>
              <w:rPr>
                <w:rFonts w:ascii="Times New Roman" w:hAnsi="Times New Roman"/>
                <w:sz w:val="22"/>
                <w:szCs w:val="22"/>
              </w:rPr>
              <w:t>na području Hercegovine"- voditelj projekta</w:t>
            </w:r>
          </w:p>
          <w:p w14:paraId="79A94727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Projekat  Federalnog ministarstva obrazovanja i nauke (2010): "Istraživanje bioloških i privrednih karakteristika kultivara smokve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Ficus carica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L.) na prostoru submediteranske Hercegovine" –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voditelj projekta</w:t>
            </w:r>
          </w:p>
          <w:p w14:paraId="0DDF5F70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AgroMAP NEWORK- Podizanje konkurentnosti u pod–sektoru ljekovitog i aromatičnog bilja</w:t>
            </w:r>
          </w:p>
          <w:p w14:paraId="0948AE6D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Programme in Higher Education, Research and Development in the Western Balkans 2010-2015. The Agriculture Sector (HERD/Agriculture) </w:t>
            </w:r>
            <w:r>
              <w:rPr>
                <w:rFonts w:ascii="Times New Roman" w:hAnsi="Times New Roman"/>
                <w:spacing w:val="-2"/>
                <w:position w:val="-2"/>
                <w:sz w:val="22"/>
                <w:szCs w:val="22"/>
              </w:rPr>
              <w:t>“Providing genetic diversity and healthy plants for the horticulture in Bosnia &amp; Hercegovina”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Project Reference number: 332160UF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project leader</w:t>
            </w:r>
          </w:p>
          <w:p w14:paraId="59FD595F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6"/>
                <w:rFonts w:ascii="Times New Roman" w:hAnsi="Times New Roman"/>
                <w:sz w:val="22"/>
                <w:szCs w:val="22"/>
              </w:rPr>
              <w:t>SER</w:t>
            </w:r>
            <w:r>
              <w:rPr>
                <w:rStyle w:val="6"/>
                <w:rFonts w:ascii="Times New Roman" w:hAnsi="Times New Roman"/>
                <w:b/>
                <w:bCs/>
                <w:sz w:val="22"/>
                <w:szCs w:val="22"/>
              </w:rPr>
              <w:t xml:space="preserve"> - </w:t>
            </w:r>
            <w:r>
              <w:rPr>
                <w:rStyle w:val="6"/>
                <w:rFonts w:ascii="Times New Roman" w:hAnsi="Times New Roman"/>
                <w:sz w:val="22"/>
                <w:szCs w:val="22"/>
              </w:rPr>
              <w:t>EU standards for accreditation of academic programs at the universities of Bosnia and Herzegovina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2011- </w:t>
            </w:r>
            <w:r>
              <w:rPr>
                <w:rStyle w:val="47"/>
                <w:rFonts w:ascii="Times New Roman" w:hAnsi="Times New Roman"/>
                <w:sz w:val="22"/>
                <w:szCs w:val="22"/>
              </w:rPr>
              <w:t xml:space="preserve">TEMPUS projekta – „EU standardi za akreditaciju studijskih programa na BiH Univerzitetima“ (158.853-TEMPUS-1-2009-1-BE-TEMPUS-SMGR). (voditelj radne grupe sa Agromediteranskog fakulteta </w:t>
            </w:r>
            <w:r>
              <w:rPr>
                <w:rFonts w:ascii="Times New Roman" w:hAnsi="Times New Roman"/>
                <w:sz w:val="22"/>
                <w:szCs w:val="22"/>
              </w:rPr>
              <w:t>Univerziteta „Džemal Bijedić“ u Mostaru)</w:t>
            </w:r>
          </w:p>
          <w:p w14:paraId="1A52572C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Anayses of vulnerability of fruit, vegetables and grape sector on climate changes in region of Herzegovina, 2014. godine, USAID project “Support to agriculture development in Herzegovina"</w:t>
            </w:r>
            <w:r>
              <w:rPr>
                <w:rFonts w:ascii="Times New Roman" w:hAnsi="Times New Roman" w:eastAsia="Arial Unicode MS"/>
                <w:sz w:val="22"/>
                <w:szCs w:val="22"/>
              </w:rPr>
              <w:t>​</w:t>
            </w:r>
          </w:p>
          <w:p w14:paraId="4B3F78CF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TEMPUS project </w:t>
            </w:r>
            <w:r>
              <w:rPr>
                <w:rStyle w:val="10"/>
                <w:rFonts w:ascii="Times New Roman" w:hAnsi="Times New Roman"/>
                <w:sz w:val="22"/>
                <w:szCs w:val="22"/>
              </w:rPr>
              <w:t>AGRIVOC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 “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Reshaping of vocational studies in western Balkan countries (2012-2014) </w:t>
            </w:r>
          </w:p>
          <w:p w14:paraId="61792689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oi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</w:rPr>
              <w:t>iva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</w:rPr>
              <w:t>a 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vi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hn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š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dn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ce</w:t>
            </w:r>
            <w:r>
              <w:rPr>
                <w:rFonts w:ascii="Times New Roman" w:hAnsi="Times New Roman"/>
                <w:sz w:val="22"/>
                <w:szCs w:val="22"/>
              </w:rPr>
              <w:t>govi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Crne Gore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2012.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2013. go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nu:</w:t>
            </w:r>
            <w:r>
              <w:rPr>
                <w:rFonts w:ascii="Times New Roman" w:hAnsi="Times New Roman"/>
                <w:sz w:val="22"/>
                <w:szCs w:val="22"/>
              </w:rPr>
              <w:t> „Morfološka i genetička karakterizacija sorata masline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Olea europea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L.) na prostoru južne Hercegovine i Crnogorskog primorja“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5E5183D0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o-i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</w:rPr>
              <w:t>iva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</w:rPr>
              <w:t>a 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vi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hn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š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dn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ce</w:t>
            </w:r>
            <w:r>
              <w:rPr>
                <w:rFonts w:ascii="Times New Roman" w:hAnsi="Times New Roman"/>
                <w:sz w:val="22"/>
                <w:szCs w:val="22"/>
              </w:rPr>
              <w:t>govi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Crne Gore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2014.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2015. go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nu: “ Evaluacija i reprodukcija dominantnih sorti nara (</w:t>
            </w:r>
            <w:r>
              <w:rPr>
                <w:rFonts w:ascii="Times New Roman" w:hAnsi="Times New Roman"/>
                <w:i/>
                <w:iCs/>
                <w:spacing w:val="1"/>
                <w:sz w:val="22"/>
                <w:szCs w:val="22"/>
              </w:rPr>
              <w:t>Punica granatum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L.)gajenih u Crnoj Gori i Hercegovini</w:t>
            </w:r>
          </w:p>
          <w:p w14:paraId="78CAF935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oi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</w:rPr>
              <w:t>iva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t 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vi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hn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š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dn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ce</w:t>
            </w:r>
            <w:r>
              <w:rPr>
                <w:rFonts w:ascii="Times New Roman" w:hAnsi="Times New Roman"/>
                <w:sz w:val="22"/>
                <w:szCs w:val="22"/>
              </w:rPr>
              <w:t>govi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pub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ov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2016.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2017. go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nu: “Evaluacija i revitalizacija divljih orhideja, drijena i divlje kruške na području Republike Slovenije i Bosne i Hercegovine” ( član tima)</w:t>
            </w:r>
          </w:p>
          <w:p w14:paraId="30C03E21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Projekat Federalnog ministarstva obrazovanja I nauke (2017): Genetska procjena genplazme badema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(Prunus amygdalus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L.) na području Jadranskog mora korištenjem morfoloških i mikrosatelitnih markera –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voditelj projekta</w:t>
            </w:r>
          </w:p>
          <w:p w14:paraId="4415B252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Projekat Federalnog ministarstva obrazovanja i nauke - sufinansiranje naučne i tehnološke saradnje između Bosne i Hercegovine i Republike Slovenije za period 2019-2020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(2018): Ispitivanje hemijskog sastava autohtonih i introdukovanih sorti trešnje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(Prunus avium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L.) na području Bosne i Hercegovine i Slovenije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” (član tima)</w:t>
            </w:r>
          </w:p>
          <w:p w14:paraId="7BC80D63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Erasmus+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Capacity building in higher education: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Western Balkans Urban Agriculture Initiative – BUGI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trajanje projekta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(15.10.2017. - 15.10.2020)  član projektnog tima kao istraživač </w:t>
            </w:r>
          </w:p>
          <w:p w14:paraId="77F2EA64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Erasmus + Capacity building in higher education: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Agritourism landscapes development – LANDS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trajanje projekta </w:t>
            </w:r>
            <w:r>
              <w:rPr>
                <w:rFonts w:ascii="Times New Roman" w:hAnsi="Times New Roman"/>
                <w:sz w:val="22"/>
                <w:szCs w:val="22"/>
              </w:rPr>
              <w:t>(15.10.2017. - 15.10.2020)  član projektnog tima kao istraživač</w:t>
            </w:r>
          </w:p>
          <w:p w14:paraId="754458C8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Erasmus+ </w:t>
            </w:r>
            <w:r>
              <w:rPr>
                <w:rFonts w:ascii="Times New Roman" w:hAnsi="Times New Roman"/>
                <w:sz w:val="22"/>
                <w:szCs w:val="22"/>
              </w:rPr>
              <w:t>Capacity building in higher education: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Vitalising ICT Relevance in Agricultural Learning - VIRAL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trajanje projekta </w:t>
            </w:r>
            <w:r>
              <w:rPr>
                <w:rFonts w:ascii="Times New Roman" w:hAnsi="Times New Roman"/>
                <w:sz w:val="22"/>
                <w:szCs w:val="22"/>
              </w:rPr>
              <w:t>(15.10.2019. - 15.10.2022)  član projektnog tima kao istraživač</w:t>
            </w:r>
          </w:p>
          <w:p w14:paraId="4D5FCAD9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  <w:t>Strategija razvoja poljoprivrede i ruralnog razvoja Federacije Bosne i Hercegovine 2021.-2027. godina (2022)-</w:t>
            </w:r>
            <w:r>
              <w:rPr>
                <w:rFonts w:ascii="Times New Roman" w:hAnsi="Times New Roman"/>
                <w:b/>
                <w:sz w:val="22"/>
                <w:szCs w:val="22"/>
                <w:lang w:val="bs-Latn-BA"/>
              </w:rPr>
              <w:t>voditelj radne grupe za voćarstvo i vinogradarstvo</w:t>
            </w:r>
          </w:p>
          <w:p w14:paraId="45064E25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  <w:t xml:space="preserve">Erasmus + projekta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618883-EPP-1-2020-1-IT-EPPKA2-CBHE-JP </w:t>
            </w:r>
            <w:r>
              <w:rPr>
                <w:rFonts w:ascii="Times New Roman" w:hAnsi="Times New Roman"/>
                <w:b/>
                <w:sz w:val="22"/>
                <w:szCs w:val="22"/>
                <w:lang w:val="bs-Latn-BA"/>
              </w:rPr>
              <w:t>„Transforming Architecural and Civil Enginering Education towards a Sustainable Model/ TACEEMS“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član projektnog tima kao istraživač</w:t>
            </w:r>
          </w:p>
        </w:tc>
      </w:tr>
      <w:tr w14:paraId="22C9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890" w:type="dxa"/>
          </w:tcPr>
          <w:p w14:paraId="62B39692">
            <w:pPr>
              <w:pStyle w:val="25"/>
              <w:jc w:val="right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shd w:val="clear" w:color="auto" w:fill="FFFFFF" w:themeFill="background1"/>
              </w:rPr>
              <w:t>Participation in congresses, symposiums and seminars with an international character</w:t>
            </w:r>
            <w:r>
              <w:rPr>
                <w:rFonts w:ascii="Roboto" w:hAnsi="Roboto"/>
                <w:color w:val="3C4043"/>
                <w:sz w:val="27"/>
                <w:szCs w:val="27"/>
                <w:shd w:val="clear" w:color="auto" w:fill="FFFFFF" w:themeFill="background1"/>
              </w:rPr>
              <w:t>:</w:t>
            </w:r>
          </w:p>
        </w:tc>
        <w:tc>
          <w:tcPr>
            <w:tcW w:w="9000" w:type="dxa"/>
            <w:gridSpan w:val="8"/>
          </w:tcPr>
          <w:p w14:paraId="4B64A547">
            <w:pPr>
              <w:pStyle w:val="39"/>
              <w:numPr>
                <w:ilvl w:val="0"/>
                <w:numId w:val="5"/>
              </w:numPr>
              <w:suppressAutoHyphens w:val="0"/>
              <w:spacing w:after="5" w:line="248" w:lineRule="auto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XXI Naučno-stručna konferencija poljoprivrede i prehrambene industrije, Neum, 29.09.–02.10. 2010.godine “Morfološko pomološke odlike kultivara jagode gajene na području Mostara u konceptu organske proizvodnje“ </w:t>
            </w:r>
          </w:p>
          <w:p w14:paraId="17D4222C">
            <w:pPr>
              <w:numPr>
                <w:ilvl w:val="0"/>
                <w:numId w:val="5"/>
              </w:numPr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46. Hrvatski i 6. Međunarodni Simpozij Agronoma, Opatija, 14.-18.veljače 2011.godine.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„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Inventarizacija i morfološka karakterizacija genotipova badema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Prunus amygdalus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području Hercegovine”. </w:t>
            </w:r>
          </w:p>
          <w:p w14:paraId="34238E20">
            <w:pPr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XXII Međunarodna  naučno-stručna konferencija poljoprivrede i prehrambene industrije, Sarajevo, 28.09.–01.10. 2011.godine. “Pomološka varijabilnost populacija pitomog kestena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u Bosni i Hercegovini” </w:t>
            </w:r>
          </w:p>
          <w:p w14:paraId="24B0812E">
            <w:pPr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XXII Međunarodna  naučno-stručna konferencija poljoprivrede i prehrambene industrije, Sarajevo, 28.09.–01.10. 2011.godine.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“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Fenološka i pomološko-tehnološka svojstva aktuelnog jednogodišnjeg i dvogodišnjeg sortimenta maline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cs-CZ"/>
              </w:rPr>
              <w:t>Rubus idaeus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L.)“. </w:t>
            </w:r>
          </w:p>
          <w:p w14:paraId="27F53FA3">
            <w:pPr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2"/>
                <w:szCs w:val="22"/>
              </w:rPr>
              <w:t>International scientific - experts congress on agriculture and food industry 27-29 September 2012 Izmir/Turkey Analyses of Genetic Structure Within Population of Chestnut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 in Bosnia and Herzegovina Using SSR Markers. </w:t>
            </w:r>
          </w:p>
          <w:p w14:paraId="5E464351">
            <w:pPr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48. Hrvatski i 8. Međunarodni Simpozij Agronoma, Dubrovnik, 17.-22.veljače 2013.godine. Pomological and genetic analysis of chestnut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in Bosnia and Herzegovina. </w:t>
            </w:r>
          </w:p>
          <w:p w14:paraId="689966DB">
            <w:pPr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48. Hrvatski i 8. Međunarodni Simpozij Agronoma, Dubrovnik, 17.-22.veljače 2013.godine.  Etape sazrijevanja plodova autohtonih i introduciranih genotipova trešnje na području Mostara.</w:t>
            </w:r>
          </w:p>
          <w:p w14:paraId="7F7048BE">
            <w:pPr>
              <w:numPr>
                <w:ilvl w:val="0"/>
                <w:numId w:val="5"/>
              </w:numPr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>24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pl-PL" w:eastAsia="sr-Latn-BA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25-28 September 2013, Sarajevo, Bosna i Hercegovina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 xml:space="preserve">Blossom rhythm of newly introduced peach cultivars in ecological conditions of Mostar, </w:t>
            </w:r>
          </w:p>
          <w:p w14:paraId="5E0712D6">
            <w:pPr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49. Hrvatski i 9. Međunarodni Simpozij Agronoma, Dubrovnik, 16.-21.veljače 2014.godine.Phenological study on introduced peach cultivars in the area of Čapljina. </w:t>
            </w:r>
          </w:p>
          <w:p w14:paraId="5E68F901">
            <w:pPr>
              <w:pStyle w:val="48"/>
              <w:widowControl/>
              <w:numPr>
                <w:ilvl w:val="0"/>
                <w:numId w:val="5"/>
              </w:numPr>
              <w:tabs>
                <w:tab w:val="left" w:pos="928"/>
              </w:tabs>
              <w:kinsoku/>
              <w:ind w:left="63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  <w:vertAlign w:val="superscript"/>
              </w:rPr>
              <w:t xml:space="preserve">rd </w:t>
            </w:r>
            <w:r>
              <w:rPr>
                <w:sz w:val="22"/>
                <w:szCs w:val="22"/>
              </w:rPr>
              <w:t xml:space="preserve">International scientific - experts congress on agriculture and food industry 24-28 September 2014 Izmir/Turkey. </w:t>
            </w:r>
            <w:r>
              <w:rPr>
                <w:sz w:val="22"/>
                <w:szCs w:val="22"/>
                <w:lang w:val="bs-Latn-BA"/>
              </w:rPr>
              <w:t>Inventarisation and Evaluation of Autochthonous Genotypes of Almond (</w:t>
            </w:r>
            <w:r>
              <w:rPr>
                <w:i/>
                <w:iCs/>
                <w:sz w:val="22"/>
                <w:szCs w:val="22"/>
                <w:lang w:val="bs-Latn-BA"/>
              </w:rPr>
              <w:t>Prunus amygdalus</w:t>
            </w:r>
            <w:r>
              <w:rPr>
                <w:sz w:val="22"/>
                <w:szCs w:val="22"/>
                <w:lang w:val="bs-Latn-BA"/>
              </w:rPr>
              <w:t>) in the Area of Dubrave Plateau</w:t>
            </w:r>
            <w:r>
              <w:rPr>
                <w:sz w:val="22"/>
                <w:szCs w:val="22"/>
              </w:rPr>
              <w:t xml:space="preserve">. </w:t>
            </w:r>
          </w:p>
          <w:p w14:paraId="685FE42B">
            <w:pPr>
              <w:pStyle w:val="4"/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International scientific - experts congress on agriculture and food industry 24-28 September 2014 Izmir/Turkey.The Comparison of Phenotypic Characteristics of Improved and Wild Blackberry Genotypes. </w:t>
            </w:r>
          </w:p>
          <w:p w14:paraId="0FAA3A98">
            <w:pPr>
              <w:pStyle w:val="4"/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5th International Symposium on Sustainable ISSD 2014, May 15-18, 2014 - Sarajevo, Bosnia and Herzegovina. QUALITATIVE CHARACTERISTICS OF INTRODUCED PEACH VARIETIES IN HERZEGOVINA, </w:t>
            </w:r>
          </w:p>
          <w:p w14:paraId="4CE3A91D">
            <w:pPr>
              <w:pStyle w:val="4"/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>26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pl-PL" w:eastAsia="sr-Latn-BA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28-30 September 2015, Sarajevo, Bosna i Hercegovina. Effect Of Different Dormancy Breaking Treatements On Germination Of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Albizia Julibrissin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Seeds. </w:t>
            </w:r>
          </w:p>
          <w:p w14:paraId="0BDD9961">
            <w:pPr>
              <w:pStyle w:val="4"/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</w:rPr>
              <w:t>28-30 September 2015, Sarajevo, Bosna i Hercegovina COMPARATIVE RESEARCH OF NEWLY INTRODUCED STRAWBERRY CULTIVARS.</w:t>
            </w:r>
          </w:p>
          <w:p w14:paraId="74296EA2">
            <w:pPr>
              <w:pStyle w:val="4"/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>26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pl-PL" w:eastAsia="sr-Latn-BA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28-30 September 2015, Sarajevo, Bosna i Hercegovina. The Phenology Of Flowering And Rippening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Of Newly Introduced Cherry Cultivars In Ecological Conditions Of Čapljina.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</w:t>
            </w:r>
          </w:p>
          <w:p w14:paraId="3683ACCA">
            <w:pPr>
              <w:pStyle w:val="4"/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51st Croatian and 11th International Symposium on Agriculture. Opatija. Croatia Karakteristike mješovitih rodnih grančica novointroduciranih sorata nektarine u Hercegovini. </w:t>
            </w:r>
          </w:p>
          <w:p w14:paraId="74CFD3CD">
            <w:pPr>
              <w:pStyle w:val="4"/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Šesta međunarodna naučno-stručna konferencija ''5. juni - Svjetski  dan zaštite okoliša''. </w:t>
            </w:r>
            <w:bookmarkStart w:id="9" w:name="_Hlk82517872"/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18-19. Juni.2018., Bihać </w:t>
            </w:r>
            <w:bookmarkEnd w:id="9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TRANSLOCATION OF PB IN THE SYSTEM TOBACCO-SMOKE CONDENSATE FOR HERZEGOVINIAN TOBACCO TYPES DUHANA </w:t>
            </w:r>
          </w:p>
          <w:p w14:paraId="35D2D379">
            <w:pPr>
              <w:pStyle w:val="4"/>
              <w:numPr>
                <w:ilvl w:val="0"/>
                <w:numId w:val="5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Druga naučno-stručna konferencija o kestenu, INTERREG IPA prekogranični program Hrvatska – Bosna I Hercegovina – Crna Gora  2014.-2020. KARAKTERISTIKE SADNICA KESTENA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 </w:t>
            </w:r>
          </w:p>
          <w:p w14:paraId="7DBE1537">
            <w:pPr>
              <w:pStyle w:val="4"/>
              <w:numPr>
                <w:ilvl w:val="0"/>
                <w:numId w:val="5"/>
              </w:numPr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XI International Scientific Agricultural Symposium “Agrosym 2020”.MORPHOLOGICAL CHARACTERISTICS OF AUTOCHTHONOUS GENOTYPES OF SWEET CHERRY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bs-Latn-BA"/>
              </w:rPr>
              <w:t>PRUNUS AVIUM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L.) CV. 'ALICA' AND 'HRUST' IN AREA OF HERZEGOVINA.</w:t>
            </w:r>
          </w:p>
          <w:p w14:paraId="7CAADCF5">
            <w:p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5908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890" w:type="dxa"/>
            <w:tcBorders>
              <w:bottom w:val="single" w:color="auto" w:sz="4" w:space="0"/>
            </w:tcBorders>
            <w:shd w:val="clear" w:color="auto" w:fill="auto"/>
          </w:tcPr>
          <w:p w14:paraId="181CBC16">
            <w:pPr>
              <w:pStyle w:val="25"/>
              <w:ind w:left="0"/>
              <w:jc w:val="right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shd w:val="clear" w:color="auto" w:fill="FFFFFF" w:themeFill="background1"/>
              </w:rPr>
              <w:t>Reviews of books and textbooks:</w:t>
            </w:r>
          </w:p>
        </w:tc>
        <w:tc>
          <w:tcPr>
            <w:tcW w:w="9000" w:type="dxa"/>
            <w:gridSpan w:val="8"/>
          </w:tcPr>
          <w:p w14:paraId="594B2599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Recenzija knjige pod naslovom “Genetika: temelj molekularnog života”, autora Samre Međedović (2012). ISBN 978-9958-31-066-9</w:t>
            </w:r>
          </w:p>
          <w:p w14:paraId="0F79ABDC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Recenzija knjige pod naslovom “Sobno bilje”, autora Elme Temim i Borisa Dorbića (2017). ISBN 978-9926-434-14-4</w:t>
            </w:r>
          </w:p>
          <w:p w14:paraId="5BFAE77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Recenzija knjige pod naslovom “Oplemenjivanje i uzgoj kestena” autora Azre Skender (2020). ISBN 978-9958-533-18-1</w:t>
            </w:r>
          </w:p>
          <w:p w14:paraId="3CB7C726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Recenzija knjige pod naslovom “Biljni genetički resursi:autohtone sorte voćaka,, autora Azre Skender (2020). Univerzitet u Bihaću, ISBN 978-9958-533-17-4</w:t>
            </w:r>
          </w:p>
          <w:p w14:paraId="12FD1B6B">
            <w:pPr>
              <w:suppressAutoHyphens w:val="0"/>
              <w:spacing w:after="5" w:line="24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E7F143"/>
    <w:p w14:paraId="7E1DA94F"/>
    <w:sectPr>
      <w:footerReference r:id="rId5" w:type="default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CJSDD+TrajanCE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">
    <w:altName w:val="Yu Gothic"/>
    <w:panose1 w:val="00000000000000000000"/>
    <w:charset w:val="80"/>
    <w:family w:val="swiss"/>
    <w:pitch w:val="default"/>
    <w:sig w:usb0="00000000" w:usb1="00000000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113" w:type="dxa"/>
      <w:tblLayout w:type="fixed"/>
      <w:tblCellMar>
        <w:top w:w="0" w:type="dxa"/>
        <w:left w:w="113" w:type="dxa"/>
        <w:bottom w:w="0" w:type="dxa"/>
        <w:right w:w="113" w:type="dxa"/>
      </w:tblCellMar>
    </w:tblPr>
    <w:tblGrid>
      <w:gridCol w:w="3117"/>
      <w:gridCol w:w="7655"/>
    </w:tblGrid>
    <w:tr w14:paraId="015D9269">
      <w:tblPrEx>
        <w:tblCellMar>
          <w:top w:w="0" w:type="dxa"/>
          <w:left w:w="113" w:type="dxa"/>
          <w:bottom w:w="0" w:type="dxa"/>
          <w:right w:w="113" w:type="dxa"/>
        </w:tblCellMar>
      </w:tblPrEx>
      <w:trPr>
        <w:cantSplit/>
      </w:trPr>
      <w:tc>
        <w:tcPr>
          <w:tcW w:w="3117" w:type="dxa"/>
        </w:tcPr>
        <w:p w14:paraId="3082A521">
          <w:pPr>
            <w:pStyle w:val="27"/>
            <w:jc w:val="right"/>
          </w:pPr>
          <w:r>
            <w:t xml:space="preserve">Stranica </w:t>
          </w:r>
          <w:r>
            <w:rPr>
              <w:shd w:val="clear" w:color="auto" w:fill="FFFFFF"/>
            </w:rPr>
            <w:t xml:space="preserve">1/2 </w:t>
          </w:r>
          <w:r>
            <w:t xml:space="preserve">- Životopis </w:t>
          </w:r>
        </w:p>
        <w:p w14:paraId="58A9B797">
          <w:pPr>
            <w:pStyle w:val="27"/>
            <w:jc w:val="right"/>
          </w:pPr>
          <w:r>
            <w:t>Prezime(na) i Ime(na)</w:t>
          </w:r>
        </w:p>
      </w:tc>
      <w:tc>
        <w:tcPr>
          <w:tcW w:w="7655" w:type="dxa"/>
          <w:tcBorders>
            <w:left w:val="single" w:color="000000" w:sz="0" w:space="0"/>
          </w:tcBorders>
        </w:tcPr>
        <w:p w14:paraId="210D9A4D">
          <w:pPr>
            <w:pStyle w:val="27"/>
          </w:pPr>
          <w:r>
            <w:t>Za dodatne informacije o Europassu posjetite http://europass.cedefop.europa.eu</w:t>
          </w:r>
        </w:p>
        <w:p w14:paraId="18079EB9">
          <w:pPr>
            <w:pStyle w:val="27"/>
          </w:pPr>
          <w:r>
            <w:t>© Europska unija, 2002-2010   24082010</w:t>
          </w:r>
        </w:p>
      </w:tc>
    </w:tr>
  </w:tbl>
  <w:p w14:paraId="5C869AD4"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1C017A"/>
    <w:multiLevelType w:val="multilevel"/>
    <w:tmpl w:val="151C017A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62A8E"/>
    <w:multiLevelType w:val="multilevel"/>
    <w:tmpl w:val="1BC62A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619604F"/>
    <w:multiLevelType w:val="multilevel"/>
    <w:tmpl w:val="4619604F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1B7F72"/>
    <w:multiLevelType w:val="multilevel"/>
    <w:tmpl w:val="4F1B7F72"/>
    <w:lvl w:ilvl="0" w:tentative="0">
      <w:start w:val="1"/>
      <w:numFmt w:val="decimal"/>
      <w:lvlText w:val="%1."/>
      <w:lvlJc w:val="left"/>
      <w:pPr>
        <w:ind w:left="63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66FDE"/>
    <w:multiLevelType w:val="multilevel"/>
    <w:tmpl w:val="59B66FDE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322C0"/>
    <w:multiLevelType w:val="multilevel"/>
    <w:tmpl w:val="6F9322C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B2"/>
    <w:rsid w:val="00062A3E"/>
    <w:rsid w:val="00073DA0"/>
    <w:rsid w:val="000847CE"/>
    <w:rsid w:val="00185E1C"/>
    <w:rsid w:val="00190E3F"/>
    <w:rsid w:val="001B646E"/>
    <w:rsid w:val="001E6D30"/>
    <w:rsid w:val="00222810"/>
    <w:rsid w:val="0024358F"/>
    <w:rsid w:val="002448F6"/>
    <w:rsid w:val="002661FA"/>
    <w:rsid w:val="00266752"/>
    <w:rsid w:val="002B3510"/>
    <w:rsid w:val="002F1B68"/>
    <w:rsid w:val="00333536"/>
    <w:rsid w:val="003577EE"/>
    <w:rsid w:val="00362E69"/>
    <w:rsid w:val="003A3481"/>
    <w:rsid w:val="004103E5"/>
    <w:rsid w:val="00416AE6"/>
    <w:rsid w:val="00423A25"/>
    <w:rsid w:val="00453666"/>
    <w:rsid w:val="00471E9C"/>
    <w:rsid w:val="00482B74"/>
    <w:rsid w:val="00483B58"/>
    <w:rsid w:val="00484F5E"/>
    <w:rsid w:val="00491EA0"/>
    <w:rsid w:val="00497821"/>
    <w:rsid w:val="00557883"/>
    <w:rsid w:val="005A41D3"/>
    <w:rsid w:val="005C66CF"/>
    <w:rsid w:val="005C69D9"/>
    <w:rsid w:val="005D1288"/>
    <w:rsid w:val="005F3EB3"/>
    <w:rsid w:val="00630197"/>
    <w:rsid w:val="006437FC"/>
    <w:rsid w:val="00647526"/>
    <w:rsid w:val="006A006E"/>
    <w:rsid w:val="006D711C"/>
    <w:rsid w:val="007011AD"/>
    <w:rsid w:val="00706F91"/>
    <w:rsid w:val="00716CC5"/>
    <w:rsid w:val="007424AF"/>
    <w:rsid w:val="007702DB"/>
    <w:rsid w:val="007C0DB2"/>
    <w:rsid w:val="00820783"/>
    <w:rsid w:val="008317B4"/>
    <w:rsid w:val="00840820"/>
    <w:rsid w:val="00847D84"/>
    <w:rsid w:val="008540A5"/>
    <w:rsid w:val="008C3CD5"/>
    <w:rsid w:val="008E5ADE"/>
    <w:rsid w:val="008F2EBE"/>
    <w:rsid w:val="009161ED"/>
    <w:rsid w:val="00966E5B"/>
    <w:rsid w:val="00972952"/>
    <w:rsid w:val="0097686A"/>
    <w:rsid w:val="009B2920"/>
    <w:rsid w:val="009D2445"/>
    <w:rsid w:val="00A017B2"/>
    <w:rsid w:val="00A17306"/>
    <w:rsid w:val="00AC57B2"/>
    <w:rsid w:val="00AE23EA"/>
    <w:rsid w:val="00B10E6B"/>
    <w:rsid w:val="00B20621"/>
    <w:rsid w:val="00B2593B"/>
    <w:rsid w:val="00BE1834"/>
    <w:rsid w:val="00C17385"/>
    <w:rsid w:val="00C2046B"/>
    <w:rsid w:val="00C25621"/>
    <w:rsid w:val="00C267A6"/>
    <w:rsid w:val="00CB1D5A"/>
    <w:rsid w:val="00CB671D"/>
    <w:rsid w:val="00D5741A"/>
    <w:rsid w:val="00D85582"/>
    <w:rsid w:val="00DB353D"/>
    <w:rsid w:val="00DB5B70"/>
    <w:rsid w:val="00DF06E9"/>
    <w:rsid w:val="00DF70B2"/>
    <w:rsid w:val="00E06494"/>
    <w:rsid w:val="00E24A9A"/>
    <w:rsid w:val="00E32C3B"/>
    <w:rsid w:val="00E367F2"/>
    <w:rsid w:val="00E36E24"/>
    <w:rsid w:val="00E43879"/>
    <w:rsid w:val="00E53294"/>
    <w:rsid w:val="00E644C5"/>
    <w:rsid w:val="00ED18F9"/>
    <w:rsid w:val="00EF55C9"/>
    <w:rsid w:val="00F236DF"/>
    <w:rsid w:val="00F23EC1"/>
    <w:rsid w:val="00FB5EBD"/>
    <w:rsid w:val="225A46BD"/>
    <w:rsid w:val="525C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Arial Narrow" w:hAnsi="Arial Narrow" w:eastAsia="Times New Roman" w:cs="Times New Roman"/>
      <w:sz w:val="20"/>
      <w:szCs w:val="20"/>
      <w:lang w:val="pt-PT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40"/>
    <w:uiPriority w:val="0"/>
    <w:pPr>
      <w:spacing w:after="120"/>
    </w:pPr>
  </w:style>
  <w:style w:type="paragraph" w:styleId="5">
    <w:name w:val="Body Text Indent"/>
    <w:basedOn w:val="1"/>
    <w:link w:val="38"/>
    <w:unhideWhenUsed/>
    <w:uiPriority w:val="0"/>
    <w:pPr>
      <w:spacing w:after="120"/>
      <w:ind w:left="283"/>
    </w:pPr>
    <w:rPr>
      <w:lang w:val="en-US"/>
    </w:rPr>
  </w:style>
  <w:style w:type="character" w:styleId="6">
    <w:name w:val="Emphasis"/>
    <w:basedOn w:val="2"/>
    <w:qFormat/>
    <w:uiPriority w:val="99"/>
    <w:rPr>
      <w:i/>
      <w:iCs/>
    </w:rPr>
  </w:style>
  <w:style w:type="paragraph" w:styleId="7">
    <w:name w:val="footer"/>
    <w:basedOn w:val="1"/>
    <w:link w:val="29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28"/>
    <w:unhideWhenUsed/>
    <w:uiPriority w:val="99"/>
    <w:pPr>
      <w:tabs>
        <w:tab w:val="center" w:pos="4680"/>
        <w:tab w:val="right" w:pos="9360"/>
      </w:tabs>
    </w:pPr>
  </w:style>
  <w:style w:type="character" w:styleId="9">
    <w:name w:val="Hyperlink"/>
    <w:uiPriority w:val="0"/>
    <w:rPr>
      <w:color w:val="0000FF"/>
      <w:u w:val="single"/>
    </w:rPr>
  </w:style>
  <w:style w:type="character" w:styleId="10">
    <w:name w:val="Strong"/>
    <w:basedOn w:val="2"/>
    <w:qFormat/>
    <w:uiPriority w:val="22"/>
    <w:rPr>
      <w:b/>
      <w:bCs/>
    </w:rPr>
  </w:style>
  <w:style w:type="paragraph" w:customStyle="1" w:styleId="11">
    <w:name w:val="CV Title"/>
    <w:basedOn w:val="1"/>
    <w:uiPriority w:val="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12">
    <w:name w:val="CV Heading 1"/>
    <w:basedOn w:val="1"/>
    <w:next w:val="1"/>
    <w:uiPriority w:val="0"/>
    <w:pPr>
      <w:spacing w:before="74"/>
      <w:ind w:left="113" w:right="113"/>
      <w:jc w:val="right"/>
    </w:pPr>
    <w:rPr>
      <w:b/>
      <w:sz w:val="24"/>
    </w:rPr>
  </w:style>
  <w:style w:type="paragraph" w:customStyle="1" w:styleId="13">
    <w:name w:val="CV Heading 2 - First Line"/>
    <w:basedOn w:val="1"/>
    <w:next w:val="1"/>
    <w:uiPriority w:val="0"/>
    <w:pPr>
      <w:spacing w:before="74"/>
      <w:ind w:left="113" w:right="113"/>
      <w:jc w:val="right"/>
    </w:pPr>
    <w:rPr>
      <w:sz w:val="22"/>
    </w:rPr>
  </w:style>
  <w:style w:type="paragraph" w:customStyle="1" w:styleId="14">
    <w:name w:val="CV Heading 3"/>
    <w:basedOn w:val="1"/>
    <w:next w:val="1"/>
    <w:uiPriority w:val="0"/>
    <w:pPr>
      <w:ind w:left="113" w:right="113"/>
      <w:jc w:val="right"/>
      <w:textAlignment w:val="center"/>
    </w:pPr>
  </w:style>
  <w:style w:type="paragraph" w:customStyle="1" w:styleId="15">
    <w:name w:val="CV Heading Language"/>
    <w:basedOn w:val="1"/>
    <w:next w:val="16"/>
    <w:uiPriority w:val="0"/>
    <w:pPr>
      <w:ind w:left="113" w:right="113"/>
      <w:jc w:val="right"/>
    </w:pPr>
    <w:rPr>
      <w:b/>
      <w:sz w:val="22"/>
    </w:rPr>
  </w:style>
  <w:style w:type="paragraph" w:customStyle="1" w:styleId="16">
    <w:name w:val="Level Assessment - Code"/>
    <w:basedOn w:val="1"/>
    <w:next w:val="17"/>
    <w:qFormat/>
    <w:uiPriority w:val="0"/>
    <w:pPr>
      <w:ind w:left="28"/>
      <w:jc w:val="center"/>
    </w:pPr>
    <w:rPr>
      <w:sz w:val="18"/>
    </w:rPr>
  </w:style>
  <w:style w:type="paragraph" w:customStyle="1" w:styleId="17">
    <w:name w:val="Level Assessment - Description"/>
    <w:basedOn w:val="16"/>
    <w:next w:val="16"/>
    <w:uiPriority w:val="0"/>
    <w:pPr>
      <w:textAlignment w:val="bottom"/>
    </w:pPr>
  </w:style>
  <w:style w:type="paragraph" w:customStyle="1" w:styleId="18">
    <w:name w:val="Level Assessment - Heading 1"/>
    <w:basedOn w:val="16"/>
    <w:uiPriority w:val="0"/>
    <w:pPr>
      <w:ind w:left="57" w:right="57"/>
    </w:pPr>
    <w:rPr>
      <w:b/>
      <w:sz w:val="22"/>
    </w:rPr>
  </w:style>
  <w:style w:type="paragraph" w:customStyle="1" w:styleId="19">
    <w:name w:val="Level Assessment - Heading 2"/>
    <w:basedOn w:val="1"/>
    <w:qFormat/>
    <w:uiPriority w:val="0"/>
    <w:pPr>
      <w:ind w:left="57" w:right="57"/>
      <w:jc w:val="center"/>
    </w:pPr>
    <w:rPr>
      <w:sz w:val="18"/>
      <w:lang w:val="en-US"/>
    </w:rPr>
  </w:style>
  <w:style w:type="paragraph" w:customStyle="1" w:styleId="20">
    <w:name w:val="Level Assessment - Note"/>
    <w:basedOn w:val="16"/>
    <w:uiPriority w:val="0"/>
    <w:pPr>
      <w:ind w:left="113"/>
      <w:jc w:val="left"/>
    </w:pPr>
    <w:rPr>
      <w:i/>
    </w:rPr>
  </w:style>
  <w:style w:type="paragraph" w:customStyle="1" w:styleId="21">
    <w:name w:val="CV Major - First Line"/>
    <w:basedOn w:val="1"/>
    <w:next w:val="1"/>
    <w:uiPriority w:val="0"/>
    <w:pPr>
      <w:spacing w:before="74"/>
      <w:ind w:left="113" w:right="113"/>
    </w:pPr>
    <w:rPr>
      <w:b/>
      <w:sz w:val="24"/>
    </w:rPr>
  </w:style>
  <w:style w:type="paragraph" w:customStyle="1" w:styleId="22">
    <w:name w:val="CV Medium"/>
    <w:basedOn w:val="1"/>
    <w:uiPriority w:val="0"/>
    <w:pPr>
      <w:ind w:left="113" w:right="113"/>
    </w:pPr>
    <w:rPr>
      <w:b/>
      <w:sz w:val="22"/>
    </w:rPr>
  </w:style>
  <w:style w:type="paragraph" w:customStyle="1" w:styleId="23">
    <w:name w:val="CV Medium - First Line"/>
    <w:basedOn w:val="22"/>
    <w:next w:val="22"/>
    <w:uiPriority w:val="0"/>
    <w:pPr>
      <w:spacing w:before="74"/>
    </w:pPr>
  </w:style>
  <w:style w:type="paragraph" w:customStyle="1" w:styleId="24">
    <w:name w:val="CV Normal"/>
    <w:basedOn w:val="22"/>
    <w:qFormat/>
    <w:uiPriority w:val="0"/>
    <w:rPr>
      <w:b w:val="0"/>
      <w:sz w:val="20"/>
    </w:rPr>
  </w:style>
  <w:style w:type="paragraph" w:customStyle="1" w:styleId="25">
    <w:name w:val="CV Spacer"/>
    <w:basedOn w:val="24"/>
    <w:uiPriority w:val="0"/>
    <w:rPr>
      <w:sz w:val="4"/>
    </w:rPr>
  </w:style>
  <w:style w:type="paragraph" w:customStyle="1" w:styleId="26">
    <w:name w:val="CV Normal - First Line"/>
    <w:basedOn w:val="24"/>
    <w:next w:val="24"/>
    <w:uiPriority w:val="0"/>
    <w:pPr>
      <w:spacing w:before="74"/>
    </w:pPr>
  </w:style>
  <w:style w:type="paragraph" w:customStyle="1" w:styleId="27">
    <w:name w:val="CV Footer Right"/>
    <w:basedOn w:val="1"/>
    <w:qFormat/>
    <w:uiPriority w:val="0"/>
    <w:rPr>
      <w:bCs/>
      <w:sz w:val="16"/>
      <w:lang w:val="de-DE"/>
    </w:rPr>
  </w:style>
  <w:style w:type="character" w:customStyle="1" w:styleId="28">
    <w:name w:val="Header Char"/>
    <w:basedOn w:val="2"/>
    <w:link w:val="8"/>
    <w:uiPriority w:val="99"/>
    <w:rPr>
      <w:rFonts w:ascii="Arial Narrow" w:hAnsi="Arial Narrow" w:eastAsia="Times New Roman" w:cs="Times New Roman"/>
      <w:sz w:val="20"/>
      <w:szCs w:val="20"/>
      <w:lang w:val="pt-PT" w:eastAsia="ar-SA"/>
    </w:rPr>
  </w:style>
  <w:style w:type="character" w:customStyle="1" w:styleId="29">
    <w:name w:val="Footer Char"/>
    <w:basedOn w:val="2"/>
    <w:link w:val="7"/>
    <w:uiPriority w:val="99"/>
    <w:rPr>
      <w:rFonts w:ascii="Arial Narrow" w:hAnsi="Arial Narrow" w:eastAsia="Times New Roman" w:cs="Times New Roman"/>
      <w:sz w:val="20"/>
      <w:szCs w:val="20"/>
      <w:lang w:val="pt-PT" w:eastAsia="ar-SA"/>
    </w:rPr>
  </w:style>
  <w:style w:type="character" w:customStyle="1" w:styleId="30">
    <w:name w:val="_ECV_ContactDetails"/>
    <w:uiPriority w:val="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31">
    <w:name w:val="_ECV_InternetLink"/>
    <w:uiPriority w:val="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32">
    <w:name w:val="_ECV_SubSectionHeading"/>
    <w:basedOn w:val="1"/>
    <w:uiPriority w:val="0"/>
    <w:pPr>
      <w:widowControl w:val="0"/>
      <w:suppressLineNumbers/>
      <w:spacing w:line="100" w:lineRule="atLeast"/>
    </w:pPr>
    <w:rPr>
      <w:rFonts w:ascii="Arial" w:hAnsi="Arial" w:eastAsia="SimSun" w:cs="Mangal"/>
      <w:color w:val="0E4194"/>
      <w:spacing w:val="-6"/>
      <w:kern w:val="1"/>
      <w:sz w:val="22"/>
      <w:szCs w:val="24"/>
      <w:lang w:val="en-GB" w:eastAsia="zh-CN" w:bidi="hi-IN"/>
    </w:rPr>
  </w:style>
  <w:style w:type="paragraph" w:customStyle="1" w:styleId="33">
    <w:name w:val="_ECV_Date"/>
    <w:basedOn w:val="1"/>
    <w:uiPriority w:val="0"/>
    <w:pPr>
      <w:widowControl w:val="0"/>
      <w:suppressLineNumbers/>
      <w:spacing w:before="28" w:line="100" w:lineRule="atLeast"/>
      <w:ind w:right="283"/>
      <w:jc w:val="right"/>
      <w:textAlignment w:val="top"/>
    </w:pPr>
    <w:rPr>
      <w:rFonts w:ascii="Arial" w:hAnsi="Arial" w:eastAsia="SimSun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34">
    <w:name w:val="_ECV_OrganisationDetails"/>
    <w:basedOn w:val="1"/>
    <w:uiPriority w:val="0"/>
    <w:pPr>
      <w:widowControl w:val="0"/>
      <w:suppressLineNumbers/>
      <w:autoSpaceDE w:val="0"/>
      <w:spacing w:before="57" w:after="85" w:line="100" w:lineRule="atLeast"/>
    </w:pPr>
    <w:rPr>
      <w:rFonts w:ascii="Arial" w:hAnsi="Arial" w:eastAsia="ArialMT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35">
    <w:name w:val="_ECV_SectionBullet"/>
    <w:basedOn w:val="1"/>
    <w:uiPriority w:val="0"/>
    <w:pPr>
      <w:widowControl w:val="0"/>
      <w:suppressLineNumbers/>
      <w:autoSpaceDE w:val="0"/>
      <w:spacing w:line="100" w:lineRule="atLeast"/>
    </w:pPr>
    <w:rPr>
      <w:rFonts w:ascii="Arial" w:hAnsi="Arial" w:eastAsia="SimSun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customStyle="1" w:styleId="36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37">
    <w:name w:val="rynqvb"/>
    <w:basedOn w:val="2"/>
    <w:uiPriority w:val="0"/>
  </w:style>
  <w:style w:type="character" w:customStyle="1" w:styleId="38">
    <w:name w:val="Body Text Indent Char"/>
    <w:basedOn w:val="2"/>
    <w:link w:val="5"/>
    <w:uiPriority w:val="0"/>
    <w:rPr>
      <w:rFonts w:ascii="Arial Narrow" w:hAnsi="Arial Narrow" w:eastAsia="Times New Roman" w:cs="Times New Roman"/>
      <w:sz w:val="20"/>
      <w:szCs w:val="20"/>
      <w:lang w:eastAsia="ar-SA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Body Text Char"/>
    <w:basedOn w:val="2"/>
    <w:link w:val="4"/>
    <w:uiPriority w:val="0"/>
    <w:rPr>
      <w:rFonts w:ascii="Arial Narrow" w:hAnsi="Arial Narrow" w:eastAsia="Times New Roman" w:cs="Times New Roman"/>
      <w:sz w:val="20"/>
      <w:szCs w:val="20"/>
      <w:lang w:val="pt-PT" w:eastAsia="ar-SA"/>
    </w:rPr>
  </w:style>
  <w:style w:type="character" w:customStyle="1" w:styleId="41">
    <w:name w:val="apple-converted-space"/>
    <w:basedOn w:val="2"/>
    <w:uiPriority w:val="0"/>
  </w:style>
  <w:style w:type="character" w:customStyle="1" w:styleId="42">
    <w:name w:val="A12"/>
    <w:uiPriority w:val="0"/>
    <w:rPr>
      <w:rFonts w:cs="Helvetica"/>
      <w:color w:val="000000"/>
      <w:sz w:val="20"/>
      <w:szCs w:val="20"/>
    </w:rPr>
  </w:style>
  <w:style w:type="character" w:customStyle="1" w:styleId="43">
    <w:name w:val="A13"/>
    <w:uiPriority w:val="0"/>
    <w:rPr>
      <w:rFonts w:cs="Helvetica"/>
      <w:color w:val="000000"/>
      <w:sz w:val="11"/>
      <w:szCs w:val="11"/>
    </w:rPr>
  </w:style>
  <w:style w:type="character" w:customStyle="1" w:styleId="44">
    <w:name w:val="A0"/>
    <w:uiPriority w:val="0"/>
    <w:rPr>
      <w:rFonts w:cs="SCJSDD+TrajanCE-Bold"/>
      <w:color w:val="000000"/>
      <w:sz w:val="22"/>
      <w:szCs w:val="22"/>
    </w:rPr>
  </w:style>
  <w:style w:type="character" w:customStyle="1" w:styleId="45">
    <w:name w:val="A3"/>
    <w:uiPriority w:val="0"/>
    <w:rPr>
      <w:rFonts w:ascii="Helvetica" w:hAnsi="Helvetica" w:cs="Helvetica"/>
      <w:color w:val="000000"/>
      <w:sz w:val="12"/>
      <w:szCs w:val="12"/>
    </w:rPr>
  </w:style>
  <w:style w:type="character" w:customStyle="1" w:styleId="46">
    <w:name w:val="yshortcuts"/>
    <w:basedOn w:val="2"/>
    <w:uiPriority w:val="0"/>
  </w:style>
  <w:style w:type="character" w:customStyle="1" w:styleId="47">
    <w:name w:val="long_text"/>
    <w:basedOn w:val="2"/>
    <w:uiPriority w:val="0"/>
  </w:style>
  <w:style w:type="paragraph" w:styleId="48">
    <w:name w:val="No Spacing"/>
    <w:qFormat/>
    <w:uiPriority w:val="99"/>
    <w:pPr>
      <w:widowControl w:val="0"/>
      <w:kinsoku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customStyle="1" w:styleId="49">
    <w:name w:val="No Spacing1"/>
    <w:qFormat/>
    <w:uiPriority w:val="99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5FA8-BE4E-42B3-A666-6B8DCD29A3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4917</Words>
  <Characters>28033</Characters>
  <Lines>233</Lines>
  <Paragraphs>65</Paragraphs>
  <TotalTime>0</TotalTime>
  <ScaleCrop>false</ScaleCrop>
  <LinksUpToDate>false</LinksUpToDate>
  <CharactersWithSpaces>32885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2023-09-21T10:21:00Z</dcterms:created>
  <dc:creator>Alisa Hadžiabulić</dc:creator>
  <cp:lastModifiedBy>Jasna Hasanbegović</cp:lastModifiedBy>
  <dcterms:modified xsi:type="dcterms:W3CDTF">2025-12-22T13:01:59Z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3055FD0169A04DB78EE447EC41E2D81A_12</vt:lpwstr>
  </property>
</Properties>
</file>