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8"/>
        <w:tblpPr w:leftFromText="180" w:rightFromText="180" w:bottomFromText="160" w:vertAnchor="text" w:horzAnchor="margin" w:tblpXSpec="center" w:tblpY="2191"/>
        <w:tblW w:w="10597" w:type="dxa"/>
        <w:tblInd w:w="0" w:type="dxa"/>
        <w:tblBorders>
          <w:top w:val="single" w:color="45B0E1" w:themeColor="accent1" w:themeTint="99" w:sz="4" w:space="0"/>
          <w:left w:val="single" w:color="45B0E1" w:themeColor="accent1" w:themeTint="99" w:sz="4" w:space="0"/>
          <w:bottom w:val="single" w:color="45B0E1" w:themeColor="accent1" w:themeTint="99" w:sz="4" w:space="0"/>
          <w:right w:val="single" w:color="45B0E1" w:themeColor="accent1" w:themeTint="99" w:sz="4" w:space="0"/>
          <w:insideH w:val="single" w:color="45B0E1" w:themeColor="accent1" w:themeTint="99" w:sz="4" w:space="0"/>
          <w:insideV w:val="single" w:color="45B0E1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988"/>
        <w:gridCol w:w="1242"/>
        <w:gridCol w:w="1260"/>
        <w:gridCol w:w="2160"/>
      </w:tblGrid>
      <w:tr w14:paraId="3AE3E47F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47" w:type="dxa"/>
            <w:vMerge w:val="restart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6A35DAD1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2F186DF3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Predmeti</w:t>
            </w:r>
          </w:p>
          <w:p w14:paraId="573EDDF1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88" w:type="dxa"/>
            <w:vMerge w:val="restart"/>
            <w:tcBorders>
              <w:top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21D53826">
            <w:pPr>
              <w:spacing w:after="160" w:line="259" w:lineRule="auto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0BD7DC3B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  <w:t xml:space="preserve">ODGOVORNI </w:t>
            </w:r>
          </w:p>
          <w:p w14:paraId="73286F6A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  <w:t>NASTAVNIK</w:t>
            </w:r>
          </w:p>
        </w:tc>
        <w:tc>
          <w:tcPr>
            <w:tcW w:w="2502" w:type="dxa"/>
            <w:gridSpan w:val="2"/>
            <w:tcBorders>
              <w:top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7147273F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  <w:p w14:paraId="51B991E6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SEPTEMBARSKI ISPITNI ROK</w:t>
            </w:r>
          </w:p>
          <w:p w14:paraId="571F01B1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160" w:type="dxa"/>
            <w:vMerge w:val="restart"/>
            <w:tcBorders>
              <w:top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  <w:insideH w:val="single" w:sz="4" w:space="0"/>
              <w:insideV w:val="nil"/>
            </w:tcBorders>
            <w:shd w:val="clear" w:color="auto" w:fill="156082" w:themeFill="accent1"/>
          </w:tcPr>
          <w:p w14:paraId="5B90B4AC">
            <w:pPr>
              <w:spacing w:line="256" w:lineRule="auto"/>
              <w:jc w:val="center"/>
              <w:rPr>
                <w:b w:val="0"/>
                <w:bCs w:val="0"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59700E5D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Sala /vrijeme</w:t>
            </w:r>
          </w:p>
        </w:tc>
      </w:tr>
      <w:tr w14:paraId="0A3FC0EA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47" w:type="dxa"/>
            <w:vMerge w:val="continue"/>
            <w:shd w:val="clear" w:color="auto" w:fill="C1E4F5" w:themeFill="accent1" w:themeFillTint="33"/>
          </w:tcPr>
          <w:p w14:paraId="53C1A664">
            <w:pPr>
              <w:spacing w:line="256" w:lineRule="auto"/>
              <w:rPr>
                <w:b w:val="0"/>
                <w:bCs/>
                <w:kern w:val="2"/>
              </w:rPr>
            </w:pPr>
          </w:p>
        </w:tc>
        <w:tc>
          <w:tcPr>
            <w:tcW w:w="2988" w:type="dxa"/>
            <w:vMerge w:val="continue"/>
            <w:shd w:val="clear" w:color="auto" w:fill="C1E4F5" w:themeFill="accent1" w:themeFillTint="33"/>
          </w:tcPr>
          <w:p w14:paraId="47192464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1242" w:type="dxa"/>
            <w:shd w:val="clear" w:color="auto" w:fill="C1E4F5" w:themeFill="accent1" w:themeFillTint="33"/>
          </w:tcPr>
          <w:p w14:paraId="2A95F6E8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62DEF4E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B42790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002AA8EA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160" w:type="dxa"/>
            <w:vMerge w:val="continue"/>
            <w:shd w:val="clear" w:color="auto" w:fill="C1E4F5" w:themeFill="accent1" w:themeFillTint="33"/>
          </w:tcPr>
          <w:p w14:paraId="7F9ECD87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14:paraId="42E5446E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</w:tcPr>
          <w:p w14:paraId="4AD87F17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Nutritivni aspekti voćarstva</w:t>
            </w:r>
          </w:p>
        </w:tc>
        <w:tc>
          <w:tcPr>
            <w:tcW w:w="2988" w:type="dxa"/>
          </w:tcPr>
          <w:p w14:paraId="6E906407">
            <w:pPr>
              <w:spacing w:line="254" w:lineRule="auto"/>
              <w:rPr>
                <w:b/>
                <w:bCs/>
                <w:kern w:val="2"/>
              </w:rPr>
            </w:pPr>
            <w:r>
              <w:t>Prof.dr. Jasmina Aliman</w:t>
            </w:r>
          </w:p>
        </w:tc>
        <w:tc>
          <w:tcPr>
            <w:tcW w:w="1242" w:type="dxa"/>
          </w:tcPr>
          <w:p w14:paraId="345A561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25.0</w:t>
            </w:r>
            <w:r>
              <w:rPr>
                <w:rFonts w:hint="default"/>
                <w:kern w:val="2"/>
                <w:lang w:val="bs-Latn-BA"/>
              </w:rPr>
              <w:t>8</w:t>
            </w:r>
            <w:bookmarkStart w:id="0" w:name="_GoBack"/>
            <w:bookmarkEnd w:id="0"/>
            <w:r>
              <w:rPr>
                <w:kern w:val="2"/>
              </w:rPr>
              <w:t>.</w:t>
            </w:r>
          </w:p>
        </w:tc>
        <w:tc>
          <w:tcPr>
            <w:tcW w:w="1260" w:type="dxa"/>
          </w:tcPr>
          <w:p w14:paraId="08A62380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08.09.</w:t>
            </w:r>
          </w:p>
        </w:tc>
        <w:tc>
          <w:tcPr>
            <w:tcW w:w="2160" w:type="dxa"/>
          </w:tcPr>
          <w:p w14:paraId="68ACA93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DE3C46E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C1E4F5" w:themeFill="accent1" w:themeFillTint="33"/>
          </w:tcPr>
          <w:p w14:paraId="707EFD6F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Nutritivni aspekti povrtlarstva</w:t>
            </w:r>
          </w:p>
        </w:tc>
        <w:tc>
          <w:tcPr>
            <w:tcW w:w="2988" w:type="dxa"/>
            <w:shd w:val="clear" w:color="auto" w:fill="C1E4F5" w:themeFill="accent1" w:themeFillTint="33"/>
          </w:tcPr>
          <w:p w14:paraId="52CD847C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v.prof.dr. Alma Memić</w:t>
            </w:r>
          </w:p>
        </w:tc>
        <w:tc>
          <w:tcPr>
            <w:tcW w:w="1242" w:type="dxa"/>
            <w:shd w:val="clear" w:color="auto" w:fill="C1E4F5" w:themeFill="accent1" w:themeFillTint="33"/>
          </w:tcPr>
          <w:p w14:paraId="316057F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581AC304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15B8641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74D231FE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</w:tcPr>
          <w:p w14:paraId="05F38B27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Biohemija za nutricioniste</w:t>
            </w:r>
          </w:p>
        </w:tc>
        <w:tc>
          <w:tcPr>
            <w:tcW w:w="2988" w:type="dxa"/>
          </w:tcPr>
          <w:p w14:paraId="6B2E0CD0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Prof.dr. Alma Leto</w:t>
            </w:r>
          </w:p>
        </w:tc>
        <w:tc>
          <w:tcPr>
            <w:tcW w:w="1242" w:type="dxa"/>
          </w:tcPr>
          <w:p w14:paraId="60AE89D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260" w:type="dxa"/>
          </w:tcPr>
          <w:p w14:paraId="22EBB855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2160" w:type="dxa"/>
          </w:tcPr>
          <w:p w14:paraId="480B4E9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4C6427D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C1E4F5" w:themeFill="accent1" w:themeFillTint="33"/>
          </w:tcPr>
          <w:p w14:paraId="3ED4E040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Mikrobiologija hrane</w:t>
            </w:r>
          </w:p>
        </w:tc>
        <w:tc>
          <w:tcPr>
            <w:tcW w:w="2988" w:type="dxa"/>
            <w:shd w:val="clear" w:color="auto" w:fill="C1E4F5" w:themeFill="accent1" w:themeFillTint="33"/>
          </w:tcPr>
          <w:p w14:paraId="07ABBE36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v.prof.dr. Vedrana Komlen</w:t>
            </w:r>
          </w:p>
        </w:tc>
        <w:tc>
          <w:tcPr>
            <w:tcW w:w="1242" w:type="dxa"/>
            <w:shd w:val="clear" w:color="auto" w:fill="C1E4F5" w:themeFill="accent1" w:themeFillTint="33"/>
          </w:tcPr>
          <w:p w14:paraId="62ACD19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26.08.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1AF2767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62B855F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19B144BA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</w:tcPr>
          <w:p w14:paraId="54F18EE0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Hemija hrane</w:t>
            </w:r>
          </w:p>
        </w:tc>
        <w:tc>
          <w:tcPr>
            <w:tcW w:w="2988" w:type="dxa"/>
          </w:tcPr>
          <w:p w14:paraId="5202FC91">
            <w:pPr>
              <w:spacing w:line="256" w:lineRule="auto"/>
              <w:rPr>
                <w:b/>
                <w:bCs/>
                <w:kern w:val="2"/>
              </w:rPr>
            </w:pPr>
            <w:r>
              <w:t>v.prof.dr. Alma Mičijević</w:t>
            </w:r>
          </w:p>
        </w:tc>
        <w:tc>
          <w:tcPr>
            <w:tcW w:w="1242" w:type="dxa"/>
          </w:tcPr>
          <w:p w14:paraId="57A034A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27.08.</w:t>
            </w:r>
          </w:p>
        </w:tc>
        <w:tc>
          <w:tcPr>
            <w:tcW w:w="1260" w:type="dxa"/>
          </w:tcPr>
          <w:p w14:paraId="381176D6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160" w:type="dxa"/>
          </w:tcPr>
          <w:p w14:paraId="1108CD1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653E7103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C1E4F5" w:themeFill="accent1" w:themeFillTint="33"/>
          </w:tcPr>
          <w:p w14:paraId="40A644B9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Pčelinji proizvodi</w:t>
            </w:r>
          </w:p>
        </w:tc>
        <w:tc>
          <w:tcPr>
            <w:tcW w:w="2988" w:type="dxa"/>
            <w:shd w:val="clear" w:color="auto" w:fill="C1E4F5" w:themeFill="accent1" w:themeFillTint="33"/>
          </w:tcPr>
          <w:p w14:paraId="45A74D0A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v.prof.dr. Aida Šukalić</w:t>
            </w:r>
          </w:p>
        </w:tc>
        <w:tc>
          <w:tcPr>
            <w:tcW w:w="1242" w:type="dxa"/>
            <w:shd w:val="clear" w:color="auto" w:fill="C1E4F5" w:themeFill="accent1" w:themeFillTint="33"/>
          </w:tcPr>
          <w:p w14:paraId="3E435EB0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994488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08B00F0F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A12A578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</w:tcPr>
          <w:p w14:paraId="27827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Prerada sirovina animalnog</w:t>
            </w:r>
          </w:p>
          <w:p w14:paraId="529AC4C6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porijekla</w:t>
            </w:r>
          </w:p>
        </w:tc>
        <w:tc>
          <w:tcPr>
            <w:tcW w:w="2988" w:type="dxa"/>
          </w:tcPr>
          <w:p w14:paraId="167BBF3E">
            <w:pPr>
              <w:spacing w:line="256" w:lineRule="auto"/>
              <w:rPr>
                <w:b/>
                <w:bCs/>
                <w:kern w:val="2"/>
              </w:rPr>
            </w:pPr>
            <w:r>
              <w:t>v.prof.dr. Melisa Oraščanin</w:t>
            </w:r>
          </w:p>
        </w:tc>
        <w:tc>
          <w:tcPr>
            <w:tcW w:w="1242" w:type="dxa"/>
          </w:tcPr>
          <w:p w14:paraId="246462C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260" w:type="dxa"/>
          </w:tcPr>
          <w:p w14:paraId="3A2F0B9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160" w:type="dxa"/>
          </w:tcPr>
          <w:p w14:paraId="39DBA340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4933E762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C1E4F5" w:themeFill="accent1" w:themeFillTint="33"/>
          </w:tcPr>
          <w:p w14:paraId="7862B08D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Humana fiziologija</w:t>
            </w:r>
          </w:p>
        </w:tc>
        <w:tc>
          <w:tcPr>
            <w:tcW w:w="2988" w:type="dxa"/>
            <w:shd w:val="clear" w:color="auto" w:fill="C1E4F5" w:themeFill="accent1" w:themeFillTint="33"/>
          </w:tcPr>
          <w:p w14:paraId="7D1C07C1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Prof.dr. Amina Valjevac</w:t>
            </w:r>
          </w:p>
        </w:tc>
        <w:tc>
          <w:tcPr>
            <w:tcW w:w="1242" w:type="dxa"/>
            <w:shd w:val="clear" w:color="auto" w:fill="C1E4F5" w:themeFill="accent1" w:themeFillTint="33"/>
          </w:tcPr>
          <w:p w14:paraId="3762851A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59991860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61490439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49D8C80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</w:tcPr>
          <w:p w14:paraId="67406AEC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Genetika</w:t>
            </w:r>
          </w:p>
        </w:tc>
        <w:tc>
          <w:tcPr>
            <w:tcW w:w="2988" w:type="dxa"/>
          </w:tcPr>
          <w:p w14:paraId="2D52D526">
            <w:pPr>
              <w:spacing w:line="256" w:lineRule="auto"/>
              <w:rPr>
                <w:b/>
                <w:bCs/>
                <w:kern w:val="2"/>
              </w:rPr>
            </w:pPr>
            <w:r>
              <w:t>Prof.dr. Semina Hadžabulić</w:t>
            </w:r>
          </w:p>
        </w:tc>
        <w:tc>
          <w:tcPr>
            <w:tcW w:w="1242" w:type="dxa"/>
          </w:tcPr>
          <w:p w14:paraId="5DC7DE7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260" w:type="dxa"/>
          </w:tcPr>
          <w:p w14:paraId="57AF000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160" w:type="dxa"/>
          </w:tcPr>
          <w:p w14:paraId="6FA1FE16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Mala sala u 10.00</w:t>
            </w:r>
          </w:p>
        </w:tc>
      </w:tr>
      <w:tr w14:paraId="6036264B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C1E4F5" w:themeFill="accent1" w:themeFillTint="33"/>
          </w:tcPr>
          <w:p w14:paraId="1B23E3BE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Toksikologija hrane</w:t>
            </w:r>
          </w:p>
        </w:tc>
        <w:tc>
          <w:tcPr>
            <w:tcW w:w="2988" w:type="dxa"/>
            <w:shd w:val="clear" w:color="auto" w:fill="C1E4F5" w:themeFill="accent1" w:themeFillTint="33"/>
          </w:tcPr>
          <w:p w14:paraId="4AE4B050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v. prof.dr. Aida Šukalić</w:t>
            </w:r>
          </w:p>
        </w:tc>
        <w:tc>
          <w:tcPr>
            <w:tcW w:w="1242" w:type="dxa"/>
            <w:shd w:val="clear" w:color="auto" w:fill="C1E4F5" w:themeFill="accent1" w:themeFillTint="33"/>
          </w:tcPr>
          <w:p w14:paraId="424CC10F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08.09.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159727A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22.09.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62D9FFC5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EEF0E20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</w:tcPr>
          <w:p w14:paraId="1868038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Senzorna analiza</w:t>
            </w:r>
          </w:p>
        </w:tc>
        <w:tc>
          <w:tcPr>
            <w:tcW w:w="2988" w:type="dxa"/>
          </w:tcPr>
          <w:p w14:paraId="695B5A28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Prof.dr. Hanadija Omanović</w:t>
            </w:r>
          </w:p>
        </w:tc>
        <w:tc>
          <w:tcPr>
            <w:tcW w:w="1242" w:type="dxa"/>
          </w:tcPr>
          <w:p w14:paraId="709E98C1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01.09.</w:t>
            </w:r>
          </w:p>
        </w:tc>
        <w:tc>
          <w:tcPr>
            <w:tcW w:w="1260" w:type="dxa"/>
          </w:tcPr>
          <w:p w14:paraId="0F57175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15.09.</w:t>
            </w:r>
          </w:p>
        </w:tc>
        <w:tc>
          <w:tcPr>
            <w:tcW w:w="2160" w:type="dxa"/>
          </w:tcPr>
          <w:p w14:paraId="1B27BFA0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2903C1EE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C1E4F5" w:themeFill="accent1" w:themeFillTint="33"/>
          </w:tcPr>
          <w:p w14:paraId="13FDD9E3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Stolno grožđe</w:t>
            </w:r>
          </w:p>
        </w:tc>
        <w:tc>
          <w:tcPr>
            <w:tcW w:w="2988" w:type="dxa"/>
            <w:shd w:val="clear" w:color="auto" w:fill="C1E4F5" w:themeFill="accent1" w:themeFillTint="33"/>
          </w:tcPr>
          <w:p w14:paraId="0C9CA166">
            <w:pPr>
              <w:spacing w:line="256" w:lineRule="auto"/>
              <w:rPr>
                <w:b/>
                <w:bCs/>
                <w:kern w:val="2"/>
              </w:rPr>
            </w:pPr>
            <w:r>
              <w:t>Prof.dr. Semira Sefo</w:t>
            </w:r>
          </w:p>
        </w:tc>
        <w:tc>
          <w:tcPr>
            <w:tcW w:w="1242" w:type="dxa"/>
            <w:shd w:val="clear" w:color="auto" w:fill="C1E4F5" w:themeFill="accent1" w:themeFillTint="33"/>
          </w:tcPr>
          <w:p w14:paraId="6FE887EA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6B30F3F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5E5CCBD0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6655C864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</w:tcPr>
          <w:p w14:paraId="103399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Ljekovito, začinsko i aromatično</w:t>
            </w:r>
          </w:p>
          <w:p w14:paraId="268F265B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>
              <w:rPr>
                <w:b/>
                <w:bCs/>
              </w:rPr>
              <w:t>bilje</w:t>
            </w:r>
          </w:p>
        </w:tc>
        <w:tc>
          <w:tcPr>
            <w:tcW w:w="2988" w:type="dxa"/>
          </w:tcPr>
          <w:p w14:paraId="5CBF32EB">
            <w:pPr>
              <w:spacing w:after="160" w:line="259" w:lineRule="auto"/>
              <w:rPr>
                <w:b/>
                <w:bCs/>
                <w:kern w:val="2"/>
              </w:rPr>
            </w:pPr>
            <w:r>
              <w:t>Prof.dr. Ahmed Džubur</w:t>
            </w:r>
          </w:p>
        </w:tc>
        <w:tc>
          <w:tcPr>
            <w:tcW w:w="1242" w:type="dxa"/>
          </w:tcPr>
          <w:p w14:paraId="2E11549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260" w:type="dxa"/>
          </w:tcPr>
          <w:p w14:paraId="69E7CC7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2160" w:type="dxa"/>
          </w:tcPr>
          <w:p w14:paraId="7C9B2134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</w:tbl>
    <w:p w14:paraId="1B422C15">
      <w:pPr>
        <w:shd w:val="clear" w:color="auto" w:fill="DAE9F7" w:themeFill="text2" w:themeFillTint="1A"/>
        <w:jc w:val="center"/>
        <w:rPr>
          <w:rStyle w:val="37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-800100</wp:posOffset>
                </wp:positionV>
                <wp:extent cx="3274695" cy="819150"/>
                <wp:effectExtent l="0" t="76200" r="97155" b="19050"/>
                <wp:wrapNone/>
                <wp:docPr id="430366122" name="Svitak: vodorav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9EAF20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 CIKLUS – II GODINA</w:t>
                            </w:r>
                          </w:p>
                          <w:p w14:paraId="00B13F5D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NUTRICIONIZAM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vitak: vodoravno 4" o:spid="_x0000_s1026" o:spt="98" type="#_x0000_t98" style="position:absolute;left:0pt;margin-left:324pt;margin-top:-63pt;height:64.5pt;width:257.85pt;mso-position-horizontal-relative:page;z-index:251659264;mso-width-relative:page;mso-height-relative:page;" fillcolor="#FFFFFF" filled="t" stroked="t" coordsize="21600,21600" o:gfxdata="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liy079cAAAALAQAADwAAAAAAAAABACAAAAAiAAAAZHJz&#10;L2Rvd25yZXYueG1sUEsBAhQAFAAAAAgAh07iQFQxi2qwAgAAiQUAAA4AAAAAAAAAAQAgAAAAJgEA&#10;AGRycy9lMm9Eb2MueG1sUEsFBgAAAAAGAAYAWQEAAEgGAAAAAA==&#10;" adj="2700">
                <v:fill on="t" focussize="0,0"/>
                <v:stroke color="#000000" joinstyle="round"/>
                <v:imagedata o:title=""/>
                <o:lock v:ext="edit" aspectratio="f"/>
                <v:shadow on="t" color="#808080" opacity="32768f" offset="6pt,-6pt" origin="0f,0f" matrix="65536f,0f,0f,65536f"/>
                <v:textbox>
                  <w:txbxContent>
                    <w:p w14:paraId="369EAF20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 CIKLUS – II GODINA</w:t>
                      </w:r>
                    </w:p>
                    <w:p w14:paraId="00B13F5D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NUTRICIONIZAM</w:t>
                      </w:r>
                    </w:p>
                  </w:txbxContent>
                </v:textbox>
              </v:shape>
            </w:pict>
          </mc:Fallback>
        </mc:AlternateContent>
      </w:r>
    </w:p>
    <w:p w14:paraId="54A1EAE8">
      <w:pPr>
        <w:shd w:val="clear" w:color="auto" w:fill="DAE9F7" w:themeFill="text2" w:themeFillTint="1A"/>
        <w:jc w:val="center"/>
        <w:rPr>
          <w:rStyle w:val="37"/>
        </w:rPr>
      </w:pPr>
    </w:p>
    <w:p w14:paraId="62BDB8D8">
      <w:pPr>
        <w:shd w:val="clear" w:color="auto" w:fill="DAE9F7" w:themeFill="text2" w:themeFillTint="1A"/>
        <w:jc w:val="center"/>
        <w:rPr>
          <w:rStyle w:val="37"/>
        </w:rPr>
      </w:pPr>
      <w:r>
        <w:rPr>
          <w:rStyle w:val="3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D87302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2024/25.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" o:spid="_x0000_s1026" o:spt="1" style="position:absolute;left:0pt;flip:y;margin-left:-41.25pt;margin-top:-59pt;height:24.75pt;width:165.75pt;z-index:251660288;mso-width-relative:page;mso-height-relative:page;" fillcolor="#FFFFFF" filled="t" stroked="t" coordsize="21600,21600" o:gfxdata="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0OU3LZAAAADAEAAA8AAAAAAAAA&#10;AQAgAAAAIgAAAGRycy9kb3ducmV2LnhtbFBLAQIUABQAAAAIAIdO4kDIr/itSQIAALo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D87302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2024/25. godina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37"/>
        </w:rPr>
        <w:t>UNIVERZITET „DŽEMAL BIJEDIĆ“ U MOSTARU</w:t>
      </w:r>
    </w:p>
    <w:p w14:paraId="23692C42">
      <w:pPr>
        <w:shd w:val="clear" w:color="auto" w:fill="DAE9F7" w:themeFill="text2" w:themeFillTint="1A"/>
        <w:jc w:val="center"/>
        <w:rPr>
          <w:rStyle w:val="37"/>
        </w:rPr>
      </w:pPr>
      <w:r>
        <w:rPr>
          <w:rStyle w:val="37"/>
        </w:rPr>
        <w:t>AGROMEDITERANSKI FAKULTET</w:t>
      </w:r>
    </w:p>
    <w:p w14:paraId="14D3A823">
      <w:pPr>
        <w:shd w:val="clear" w:color="auto" w:fill="DAE9F7" w:themeFill="text2" w:themeFillTint="1A"/>
        <w:ind w:firstLine="360"/>
        <w:jc w:val="center"/>
        <w:rPr>
          <w:rStyle w:val="37"/>
          <w:sz w:val="32"/>
          <w:szCs w:val="32"/>
        </w:rPr>
      </w:pPr>
    </w:p>
    <w:p w14:paraId="05DF85DA">
      <w:pPr>
        <w:shd w:val="clear" w:color="auto" w:fill="DAE9F7" w:themeFill="text2" w:themeFillTint="1A"/>
        <w:ind w:firstLine="360"/>
        <w:jc w:val="center"/>
        <w:rPr>
          <w:rStyle w:val="37"/>
          <w:sz w:val="32"/>
          <w:szCs w:val="32"/>
        </w:rPr>
      </w:pPr>
      <w:r>
        <w:rPr>
          <w:rStyle w:val="37"/>
          <w:sz w:val="32"/>
          <w:szCs w:val="32"/>
        </w:rPr>
        <w:t>SEPTEMBARSKI ISPITNI ROK</w:t>
      </w:r>
    </w:p>
    <w:p w14:paraId="0F4620C7"/>
    <w:p w14:paraId="22D9E642"/>
    <w:p w14:paraId="5E31F72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F7"/>
    <w:rsid w:val="00042582"/>
    <w:rsid w:val="000F31E4"/>
    <w:rsid w:val="001D1727"/>
    <w:rsid w:val="00206771"/>
    <w:rsid w:val="0026667C"/>
    <w:rsid w:val="002A6D13"/>
    <w:rsid w:val="002B0F75"/>
    <w:rsid w:val="002E628C"/>
    <w:rsid w:val="00300D68"/>
    <w:rsid w:val="00467F37"/>
    <w:rsid w:val="005264A9"/>
    <w:rsid w:val="00533F64"/>
    <w:rsid w:val="00566F77"/>
    <w:rsid w:val="005F5AE7"/>
    <w:rsid w:val="00607DAB"/>
    <w:rsid w:val="00704116"/>
    <w:rsid w:val="00775B79"/>
    <w:rsid w:val="00857278"/>
    <w:rsid w:val="00863678"/>
    <w:rsid w:val="00907C2D"/>
    <w:rsid w:val="0098337E"/>
    <w:rsid w:val="00A06BCE"/>
    <w:rsid w:val="00A46FCA"/>
    <w:rsid w:val="00AF576A"/>
    <w:rsid w:val="00B7076E"/>
    <w:rsid w:val="00B935A0"/>
    <w:rsid w:val="00C22893"/>
    <w:rsid w:val="00C51F9F"/>
    <w:rsid w:val="00D3250A"/>
    <w:rsid w:val="00D36B55"/>
    <w:rsid w:val="00D37EF7"/>
    <w:rsid w:val="00D84438"/>
    <w:rsid w:val="00D9421D"/>
    <w:rsid w:val="00DC02B0"/>
    <w:rsid w:val="00E56059"/>
    <w:rsid w:val="00E60A8A"/>
    <w:rsid w:val="00E914A4"/>
    <w:rsid w:val="00FA0B82"/>
    <w:rsid w:val="4A7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en-US"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en-US" w:eastAsia="en-US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val="en-US" w:eastAsia="en-US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lang w:val="en-US" w:eastAsia="en-US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lang w:val="en-US" w:eastAsia="en-US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header"/>
    <w:basedOn w:val="1"/>
    <w:link w:val="35"/>
    <w:unhideWhenUsed/>
    <w:uiPriority w:val="99"/>
    <w:pPr>
      <w:tabs>
        <w:tab w:val="center" w:pos="4680"/>
        <w:tab w:val="right" w:pos="9360"/>
      </w:tabs>
    </w:pPr>
  </w:style>
  <w:style w:type="paragraph" w:styleId="15">
    <w:name w:val="Subtitle"/>
    <w:basedOn w:val="1"/>
    <w:next w:val="1"/>
    <w:link w:val="27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val="en-US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val="en-US" w:eastAsia="en-US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lang w:val="en-US" w:eastAsia="en-US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Header Char"/>
    <w:basedOn w:val="11"/>
    <w:link w:val="14"/>
    <w:uiPriority w:val="99"/>
    <w:rPr>
      <w:rFonts w:ascii="Times New Roman" w:hAnsi="Times New Roman" w:eastAsia="Times New Roman" w:cs="Times New Roman"/>
      <w:kern w:val="0"/>
      <w:lang w:val="hr-HR" w:eastAsia="hr-HR"/>
    </w:rPr>
  </w:style>
  <w:style w:type="character" w:customStyle="1" w:styleId="36">
    <w:name w:val="Footer Char"/>
    <w:basedOn w:val="11"/>
    <w:link w:val="13"/>
    <w:qFormat/>
    <w:uiPriority w:val="99"/>
    <w:rPr>
      <w:rFonts w:ascii="Times New Roman" w:hAnsi="Times New Roman" w:eastAsia="Times New Roman" w:cs="Times New Roman"/>
      <w:kern w:val="0"/>
      <w:lang w:val="hr-HR" w:eastAsia="hr-HR"/>
    </w:rPr>
  </w:style>
  <w:style w:type="character" w:customStyle="1" w:styleId="37">
    <w:name w:val="Book Title"/>
    <w:basedOn w:val="11"/>
    <w:qFormat/>
    <w:uiPriority w:val="33"/>
    <w:rPr>
      <w:b/>
      <w:bCs/>
      <w:i/>
      <w:iCs/>
      <w:spacing w:val="5"/>
    </w:rPr>
  </w:style>
  <w:style w:type="table" w:customStyle="1" w:styleId="38">
    <w:name w:val="Grid Table 4 Accent 1"/>
    <w:basedOn w:val="12"/>
    <w:qFormat/>
    <w:uiPriority w:val="49"/>
    <w:pPr>
      <w:spacing w:after="0" w:line="240" w:lineRule="auto"/>
    </w:pPr>
    <w:tblPr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56082" w:themeColor="accent1" w:sz="4" w:space="0"/>
          <w:left w:val="single" w:color="156082" w:themeColor="accent1" w:sz="4" w:space="0"/>
          <w:bottom w:val="single" w:color="156082" w:themeColor="accent1" w:sz="4" w:space="0"/>
          <w:right w:val="single" w:color="156082" w:themeColor="accent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cPr>
        <w:tcBorders>
          <w:top w:val="double" w:color="15608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1E4F5" w:themeFill="accent1" w:themeFillTint="33"/>
      </w:tcPr>
    </w:tblStylePr>
    <w:tblStylePr w:type="band1Horz">
      <w:tcPr>
        <w:shd w:val="clear" w:color="auto" w:fill="C1E4F5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1072</Characters>
  <Lines>8</Lines>
  <Paragraphs>2</Paragraphs>
  <TotalTime>32</TotalTime>
  <ScaleCrop>false</ScaleCrop>
  <LinksUpToDate>false</LinksUpToDate>
  <CharactersWithSpaces>1257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2025-07-02T08:45:00Z</dcterms:created>
  <dc:creator>Alma Leto</dc:creator>
  <cp:lastModifiedBy>Jasna Hasanbegović</cp:lastModifiedBy>
  <dcterms:modified xsi:type="dcterms:W3CDTF">2025-07-10T07:30:59Z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52150325917240BBB54DB30117428912_12</vt:lpwstr>
  </property>
</Properties>
</file>